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B0" w:rsidRPr="007804C1" w:rsidRDefault="000A6DB0" w:rsidP="000A6DB0">
      <w:pPr>
        <w:jc w:val="center"/>
        <w:rPr>
          <w:b/>
        </w:rPr>
      </w:pPr>
      <w:bookmarkStart w:id="0" w:name="_GoBack"/>
      <w:bookmarkEnd w:id="0"/>
      <w:r w:rsidRPr="007804C1">
        <w:rPr>
          <w:b/>
        </w:rPr>
        <w:t xml:space="preserve">Hodnotenie plnenia všetkých medzinárodných záväzkov Slovenskej republiky </w:t>
      </w:r>
    </w:p>
    <w:p w:rsidR="000A6DB0" w:rsidRPr="007804C1" w:rsidRDefault="000A6DB0" w:rsidP="000A6DB0">
      <w:pPr>
        <w:jc w:val="center"/>
        <w:rPr>
          <w:b/>
        </w:rPr>
      </w:pPr>
      <w:r w:rsidRPr="007804C1">
        <w:rPr>
          <w:b/>
        </w:rPr>
        <w:t>vyplývajúcich z členstva v NATO</w:t>
      </w:r>
    </w:p>
    <w:p w:rsidR="000A6DB0" w:rsidRPr="007804C1" w:rsidRDefault="000A6DB0" w:rsidP="000A6DB0">
      <w:pPr>
        <w:jc w:val="center"/>
        <w:rPr>
          <w:b/>
        </w:rPr>
      </w:pPr>
    </w:p>
    <w:p w:rsidR="000A6DB0" w:rsidRPr="007804C1" w:rsidRDefault="000A6DB0" w:rsidP="000A6DB0">
      <w:pPr>
        <w:jc w:val="center"/>
        <w:rPr>
          <w:b/>
        </w:rPr>
      </w:pPr>
    </w:p>
    <w:p w:rsidR="000A6DB0" w:rsidRPr="007804C1" w:rsidRDefault="000A6DB0" w:rsidP="000A6DB0">
      <w:pPr>
        <w:jc w:val="center"/>
        <w:rPr>
          <w:b/>
        </w:rPr>
      </w:pPr>
    </w:p>
    <w:p w:rsidR="000A6DB0" w:rsidRPr="007804C1" w:rsidRDefault="000A6DB0" w:rsidP="000A6DB0">
      <w:pPr>
        <w:ind w:firstLine="709"/>
        <w:jc w:val="both"/>
      </w:pPr>
      <w:r w:rsidRPr="007804C1">
        <w:t>Členstvo Slovenskej republiky v NATO predstavuje jeden z pilierov našej zahraničnej a bezpečnostnej politiky. Medzi priority zahraničnej a obrannej politiky SR patrí plnenie záväzkov prijímaných na pôde NATO.</w:t>
      </w:r>
    </w:p>
    <w:p w:rsidR="000A6DB0" w:rsidRPr="007804C1" w:rsidRDefault="000A6DB0" w:rsidP="000A6DB0">
      <w:pPr>
        <w:ind w:firstLine="709"/>
        <w:jc w:val="both"/>
      </w:pPr>
    </w:p>
    <w:p w:rsidR="000A6DB0" w:rsidRPr="007804C1" w:rsidRDefault="000A6DB0" w:rsidP="000A6DB0">
      <w:pPr>
        <w:ind w:firstLine="709"/>
        <w:jc w:val="both"/>
      </w:pPr>
      <w:r w:rsidRPr="007804C1">
        <w:t>Slovenská republika sa pri vstupe do Severoatlantickej aliancie (NATO) zaviazala plniť záväzky, ktoré vyplývajú z jej členstva v NATO. Vzhľadom na dynamicky sa vyvíjajúcu bezpečnostnú situáciu v Európe aj za jej hranicami sa požiadavky na plnenie týchto záväzkov prirodzene potvrdzujú. Plnenie svojich záväzkov potvrdila Slovenská republika aj na samite NATO vo Walese v roku 2014 a na základe rozhodnutia vlády Slovenskej republiky aj na samite NATO vo Varšave v roku 2016.</w:t>
      </w:r>
    </w:p>
    <w:p w:rsidR="000A6DB0" w:rsidRPr="007804C1" w:rsidRDefault="000A6DB0" w:rsidP="000A6DB0">
      <w:pPr>
        <w:ind w:firstLine="709"/>
        <w:jc w:val="both"/>
      </w:pPr>
    </w:p>
    <w:p w:rsidR="000A6DB0" w:rsidRPr="007804C1" w:rsidRDefault="000A6DB0" w:rsidP="000A6DB0">
      <w:pPr>
        <w:ind w:firstLine="709"/>
        <w:jc w:val="both"/>
      </w:pPr>
      <w:r w:rsidRPr="007804C1">
        <w:t xml:space="preserve">Plnenie záväzkov (nielen v NATO) považujeme za súčasť posilňovania postavenia Slovenskej republiky v medzinárodných vzťahoch. Je preto aj zo zahraničnopolitického hľadiska dôležité, aby sa ich plneniu venovala náležitá pozornosť. V NATO sa plnenie záväzkov vyhodnocuje predovšetkým v rámci procesu obranného plánovania a najvyššia pozornosť sa mu venuje v súvislosti s prípravou na stretnutie hláv štátov a vlád. </w:t>
      </w:r>
    </w:p>
    <w:p w:rsidR="000A6DB0" w:rsidRPr="007804C1" w:rsidRDefault="000A6DB0" w:rsidP="000A6DB0">
      <w:pPr>
        <w:ind w:firstLine="709"/>
        <w:jc w:val="both"/>
      </w:pPr>
    </w:p>
    <w:p w:rsidR="000A6DB0" w:rsidRPr="007804C1" w:rsidRDefault="000A6DB0" w:rsidP="000A6DB0">
      <w:pPr>
        <w:ind w:firstLine="709"/>
        <w:jc w:val="both"/>
      </w:pPr>
      <w:r w:rsidRPr="007804C1">
        <w:t xml:space="preserve">Na naplnenie definovanej úrovne ambície Aliancie navrhuje Medzinárodný štáb členským krajinám v rámci procesu obranného plánovania NATO konkrétne kvalitatívne a kvantitatívne ciele. Tieto by mali byť pre krajinu splniteľné využitím jej existujúcich spôsobilostí a pridaním primeraného dodatočného zaťaženia </w:t>
      </w:r>
      <w:r w:rsidRPr="007804C1">
        <w:rPr>
          <w:i/>
        </w:rPr>
        <w:t>(</w:t>
      </w:r>
      <w:proofErr w:type="spellStart"/>
      <w:r w:rsidRPr="007804C1">
        <w:rPr>
          <w:i/>
        </w:rPr>
        <w:t>reasonable</w:t>
      </w:r>
      <w:proofErr w:type="spellEnd"/>
      <w:r w:rsidRPr="007804C1">
        <w:rPr>
          <w:i/>
        </w:rPr>
        <w:t xml:space="preserve"> </w:t>
      </w:r>
      <w:proofErr w:type="spellStart"/>
      <w:r w:rsidRPr="007804C1">
        <w:rPr>
          <w:i/>
        </w:rPr>
        <w:t>challenge</w:t>
      </w:r>
      <w:proofErr w:type="spellEnd"/>
      <w:r w:rsidRPr="007804C1">
        <w:rPr>
          <w:i/>
        </w:rPr>
        <w:t>).</w:t>
      </w:r>
      <w:r w:rsidRPr="007804C1">
        <w:t xml:space="preserve"> </w:t>
      </w:r>
    </w:p>
    <w:p w:rsidR="000A6DB0" w:rsidRPr="007804C1" w:rsidRDefault="000A6DB0" w:rsidP="000A6DB0">
      <w:pPr>
        <w:ind w:firstLine="709"/>
        <w:jc w:val="both"/>
      </w:pPr>
    </w:p>
    <w:p w:rsidR="000A6DB0" w:rsidRPr="007804C1" w:rsidRDefault="000A6DB0" w:rsidP="000A6DB0">
      <w:pPr>
        <w:ind w:firstLine="709"/>
        <w:jc w:val="both"/>
      </w:pPr>
      <w:r w:rsidRPr="007804C1">
        <w:t>Predkladaná informácia je založená na hodnotení napĺňania Cieľov spôsobilostí, s ktorými SR súhlasila v roku 2013. Ich integrálnou súčasťou sú aj Ciele spôsobilostí dohodnuté so SR v rámci predchádzajúcich cyklov obranného plánovania od roku 2004. Ich plnenie pokračovalo aj v rámci aktuálneho cyklu obranného plánovania.</w:t>
      </w:r>
    </w:p>
    <w:p w:rsidR="000A6DB0" w:rsidRPr="007804C1" w:rsidRDefault="000A6DB0" w:rsidP="000A6DB0">
      <w:pPr>
        <w:ind w:firstLine="709"/>
        <w:jc w:val="both"/>
      </w:pPr>
    </w:p>
    <w:p w:rsidR="000A6DB0" w:rsidRPr="007804C1" w:rsidRDefault="000A6DB0" w:rsidP="000A6DB0">
      <w:pPr>
        <w:ind w:firstLine="709"/>
        <w:jc w:val="both"/>
      </w:pPr>
      <w:r w:rsidRPr="007804C1">
        <w:t xml:space="preserve">V zmysle záverov summitov NATO vo Walese (2014), Varšave (2016) a Bruseli (2017) sa hodnotenie napĺňania záväzkov spojencov neobmedzuje len na napĺňanie Cieľov spôsobilostí. Prístup spojencov k posilňovaniu kredibility a akcieschopnosti Aliancie sa vyhodnocuje v troch oblastiach: zdrojový rámec, spôsobilosti a príspevky do operácií a aktivít NATO </w:t>
      </w:r>
      <w:r w:rsidRPr="007804C1">
        <w:rPr>
          <w:i/>
        </w:rPr>
        <w:t>(</w:t>
      </w:r>
      <w:proofErr w:type="spellStart"/>
      <w:r w:rsidRPr="007804C1">
        <w:rPr>
          <w:i/>
        </w:rPr>
        <w:t>Cash</w:t>
      </w:r>
      <w:proofErr w:type="spellEnd"/>
      <w:r w:rsidRPr="007804C1">
        <w:rPr>
          <w:i/>
        </w:rPr>
        <w:t xml:space="preserve">, </w:t>
      </w:r>
      <w:proofErr w:type="spellStart"/>
      <w:r w:rsidRPr="007804C1">
        <w:rPr>
          <w:i/>
        </w:rPr>
        <w:t>Capabilities</w:t>
      </w:r>
      <w:proofErr w:type="spellEnd"/>
      <w:r w:rsidRPr="007804C1">
        <w:rPr>
          <w:i/>
        </w:rPr>
        <w:t xml:space="preserve">, </w:t>
      </w:r>
      <w:proofErr w:type="spellStart"/>
      <w:r w:rsidRPr="007804C1">
        <w:rPr>
          <w:i/>
        </w:rPr>
        <w:t>Contributions</w:t>
      </w:r>
      <w:proofErr w:type="spellEnd"/>
      <w:r w:rsidRPr="007804C1">
        <w:rPr>
          <w:i/>
        </w:rPr>
        <w:t>)</w:t>
      </w:r>
      <w:r w:rsidRPr="007804C1">
        <w:t>.</w:t>
      </w:r>
    </w:p>
    <w:p w:rsidR="000A6DB0" w:rsidRPr="007804C1" w:rsidRDefault="000A6DB0" w:rsidP="000A6DB0">
      <w:pPr>
        <w:jc w:val="both"/>
        <w:rPr>
          <w:b/>
          <w:bCs/>
        </w:rPr>
      </w:pPr>
    </w:p>
    <w:p w:rsidR="000A6DB0" w:rsidRPr="007804C1" w:rsidRDefault="000A6DB0" w:rsidP="000A6DB0">
      <w:pPr>
        <w:jc w:val="both"/>
      </w:pPr>
      <w:r w:rsidRPr="007804C1">
        <w:rPr>
          <w:b/>
          <w:bCs/>
        </w:rPr>
        <w:t>Zdrojový rámec</w:t>
      </w:r>
      <w:r w:rsidRPr="007804C1">
        <w:t xml:space="preserve">: Zásadným je konštatovanie o postupnom zvyšovaní výdavkov na obranu, kde sa premieta záväzok SR, podľa ktorého budú výdavky na obranu rásť tak, aby dosiahli v roku 2020 hodnotu 1,6 % HDP a v roku 2024 až 2 % HDP. Súčasťou tohto záväzku je aj podmienka vyčleniť 20 % z celkových výdavkov na obranu výskum a modernizáciu ozbrojených síl. </w:t>
      </w:r>
    </w:p>
    <w:p w:rsidR="000A6DB0" w:rsidRPr="007804C1" w:rsidRDefault="000A6DB0" w:rsidP="000A6DB0">
      <w:pPr>
        <w:ind w:firstLine="720"/>
        <w:jc w:val="both"/>
      </w:pPr>
    </w:p>
    <w:p w:rsidR="000A6DB0" w:rsidRPr="007804C1" w:rsidRDefault="000A6DB0" w:rsidP="000A6DB0">
      <w:pPr>
        <w:ind w:firstLine="720"/>
        <w:jc w:val="both"/>
      </w:pPr>
      <w:r w:rsidRPr="007804C1">
        <w:t>Bezpečnostná stratégia SR, Obranná stratégia SR a Vojenská stratégia SR prijaté vládou SR v októbri 2017 tento záväzok potvrdzujú. Z tohto dohodnutého finančného rámca vychádza aj Dlhodobý plán rozvoja obrany s dôrazom na výstavbu a rozvoj ozbrojených síl SR s výhľadom do roku 2030. Cieľom plánu je aj naďalej pokračovať v systematickom rozvoji a budovaní ozbrojených síl tak, aby to boli moderné, akcieschopné a dôveryhodné, disponujúce adekvátnym potenciálom, schopné zaručovať obranu Slovenskej republiky v systéme kolektívnej obrany NATO a plniť úlohy v rámci Spoločnej bezpečnostnej a obrannej politiky EÚ.</w:t>
      </w:r>
    </w:p>
    <w:p w:rsidR="000A6DB0" w:rsidRPr="007804C1" w:rsidRDefault="000A6DB0" w:rsidP="000A6DB0">
      <w:pPr>
        <w:ind w:firstLine="720"/>
        <w:jc w:val="both"/>
      </w:pPr>
    </w:p>
    <w:p w:rsidR="000A6DB0" w:rsidRPr="007804C1" w:rsidRDefault="000A6DB0" w:rsidP="000A6DB0">
      <w:pPr>
        <w:ind w:firstLine="720"/>
        <w:jc w:val="both"/>
      </w:pPr>
      <w:r w:rsidRPr="007804C1">
        <w:t>Zo strany NATO je takéto definovanie zdrojového rámca pre obranu SR vysoko oceňované. Obranní plánovači Aliancie si všímajú, že SR plánuje skokovo zvýšiť výdavky na obranu medzi rokmi 2019 a 2020 a pripomínajú dôležitosť naplnenia tohto politického záväzku. Zapracovanie výhľadu zvyšovania výdavkov na obranu do rozpočtu verejnej správy na roky 2018 – 2020 by malo byť zárukou, že SR je odhodlaná naplniť aj tento záväzok.</w:t>
      </w:r>
    </w:p>
    <w:p w:rsidR="000A6DB0" w:rsidRPr="007804C1" w:rsidRDefault="000A6DB0" w:rsidP="000A6DB0">
      <w:pPr>
        <w:jc w:val="both"/>
        <w:rPr>
          <w:b/>
          <w:bCs/>
        </w:rPr>
      </w:pPr>
    </w:p>
    <w:p w:rsidR="000A6DB0" w:rsidRPr="007804C1" w:rsidRDefault="000A6DB0" w:rsidP="000A6DB0">
      <w:pPr>
        <w:jc w:val="both"/>
      </w:pPr>
      <w:r w:rsidRPr="007804C1">
        <w:rPr>
          <w:b/>
          <w:bCs/>
        </w:rPr>
        <w:t>Spôsobilosti</w:t>
      </w:r>
      <w:r w:rsidRPr="007804C1">
        <w:t xml:space="preserve">: Hodnotenie v prílohe potvrdzuje, že v sledovaných oblastiach plnenie kvalitatívnych Cieľov spôsobilostí 2013 k 30. 6. 2017 je 19 cieľov plnených, 22 plnených s obmedzeniami a 2 nesplnené a jeden sa plniť ani nezačal. V prípade plnenia kvantitatívnych Cieľov spôsobilostí 2013 k 30. 6. 2017 stanovených pre SR bolo 5 cieľov plnených, 19 plnených s obmedzením a 6 cieľov neplnených. </w:t>
      </w:r>
    </w:p>
    <w:p w:rsidR="000A6DB0" w:rsidRPr="007804C1" w:rsidRDefault="000A6DB0" w:rsidP="000A6DB0">
      <w:pPr>
        <w:ind w:firstLine="709"/>
        <w:jc w:val="both"/>
      </w:pPr>
    </w:p>
    <w:p w:rsidR="000A6DB0" w:rsidRPr="007804C1" w:rsidRDefault="000A6DB0" w:rsidP="000A6DB0">
      <w:pPr>
        <w:ind w:firstLine="709"/>
        <w:jc w:val="both"/>
      </w:pPr>
      <w:r w:rsidRPr="007804C1">
        <w:t>Pri napĺňaní Cieľov spôsobilostí, s ktorými SR súhlasila v júli 2017, bude dôležité sústrediť sa na tie spôsobilosti, ktoré sú prioritou pre modernizáciu OS SR a ktorými má SR zároveň posilňovať spoločnú schopnosť Aliancie naplniť jej úroveň ambícií. Bude dôležité, aby do obranného plánovania SR bol zapracovaný aj rozvoj všetkých spôsobilostí, ktoré na seba SR prevzala. Ak SR nebude rozvíjať niektoré z týchto spôsobilostí, v prípade potreby by splnenie takéhoto cieľa musela prevziať iná členská krajina NATO nad rámec svojich primeraných záväzkov. Nová Obranná stratégia SR definuje, že adaptácia obrany SR sa preväzuje s adaptáciou NATO. Je preto nevyhnutné, aby sa aj pri napĺňaní Cieľov spôsobilostí priority SR plnohodnotne prekrývali s prioritami NATO. V opačnom prípade existuje riziko, že to, čím budú OS SR disponovať, nebude pre kolektívnu obranu relevantné.</w:t>
      </w:r>
    </w:p>
    <w:p w:rsidR="000A6DB0" w:rsidRPr="007804C1" w:rsidRDefault="000A6DB0" w:rsidP="000A6DB0">
      <w:pPr>
        <w:ind w:firstLine="709"/>
        <w:jc w:val="both"/>
      </w:pPr>
    </w:p>
    <w:p w:rsidR="000A6DB0" w:rsidRPr="007804C1" w:rsidRDefault="000A6DB0" w:rsidP="000A6DB0">
      <w:pPr>
        <w:ind w:firstLine="709"/>
        <w:jc w:val="both"/>
      </w:pPr>
      <w:r w:rsidRPr="007804C1">
        <w:t xml:space="preserve">Detailný opis plnenia Cieľov spôsobilostí obsahuje príloha pripravená MO a doplnená o vstupy </w:t>
      </w:r>
      <w:proofErr w:type="spellStart"/>
      <w:r w:rsidRPr="007804C1">
        <w:t>MZVaEZ</w:t>
      </w:r>
      <w:proofErr w:type="spellEnd"/>
      <w:r w:rsidRPr="007804C1">
        <w:t xml:space="preserve">, MV a NBÚ. </w:t>
      </w:r>
    </w:p>
    <w:p w:rsidR="000A6DB0" w:rsidRPr="007804C1" w:rsidRDefault="000A6DB0" w:rsidP="000A6DB0">
      <w:pPr>
        <w:jc w:val="both"/>
        <w:rPr>
          <w:b/>
          <w:bCs/>
        </w:rPr>
      </w:pPr>
    </w:p>
    <w:p w:rsidR="000A6DB0" w:rsidRPr="007804C1" w:rsidRDefault="000A6DB0" w:rsidP="000A6DB0">
      <w:pPr>
        <w:jc w:val="both"/>
      </w:pPr>
      <w:r w:rsidRPr="007804C1">
        <w:rPr>
          <w:b/>
        </w:rPr>
        <w:t>Príspevky do operácií a aktivít NATO</w:t>
      </w:r>
      <w:r w:rsidRPr="007804C1">
        <w:t>: V súlade s mandátmi NR SR pôsobia OS SR v súčasnosti celkovo v 7 operáciách a misiách medzinárodného krízového manažmentu. Pre operácie NATO udelila NR SR mandát ozbrojeným silám na účasť do 66 vojakov v operácii</w:t>
      </w:r>
      <w:r>
        <w:t xml:space="preserve"> </w:t>
      </w:r>
      <w:proofErr w:type="spellStart"/>
      <w:r w:rsidRPr="007804C1">
        <w:rPr>
          <w:i/>
        </w:rPr>
        <w:t>Resolute</w:t>
      </w:r>
      <w:proofErr w:type="spellEnd"/>
      <w:r w:rsidRPr="007804C1">
        <w:rPr>
          <w:i/>
        </w:rPr>
        <w:t xml:space="preserve"> </w:t>
      </w:r>
      <w:proofErr w:type="spellStart"/>
      <w:r w:rsidRPr="007804C1">
        <w:rPr>
          <w:i/>
        </w:rPr>
        <w:t>Support</w:t>
      </w:r>
      <w:proofErr w:type="spellEnd"/>
      <w:r w:rsidRPr="007804C1">
        <w:rPr>
          <w:i/>
        </w:rPr>
        <w:t xml:space="preserve"> </w:t>
      </w:r>
      <w:proofErr w:type="spellStart"/>
      <w:r w:rsidRPr="007804C1">
        <w:rPr>
          <w:i/>
        </w:rPr>
        <w:t>Mission</w:t>
      </w:r>
      <w:proofErr w:type="spellEnd"/>
      <w:r w:rsidRPr="007804C1">
        <w:t xml:space="preserve"> v Afganistane. SR v súčasnosti udržiava v operácii prítomnosť približne na úrovni 40 vojakov. 1 vojak pôsobí v NATO HQ Sarajevo. </w:t>
      </w:r>
    </w:p>
    <w:p w:rsidR="000A6DB0" w:rsidRPr="007804C1" w:rsidRDefault="000A6DB0" w:rsidP="000A6DB0">
      <w:pPr>
        <w:jc w:val="both"/>
      </w:pPr>
    </w:p>
    <w:p w:rsidR="000A6DB0" w:rsidRPr="007804C1" w:rsidRDefault="000A6DB0" w:rsidP="000A6DB0">
      <w:pPr>
        <w:ind w:firstLine="720"/>
        <w:jc w:val="both"/>
      </w:pPr>
      <w:r w:rsidRPr="007804C1">
        <w:t>V novembri 2017 SR vyslala výcvikový tím v oblasti odmínovania do aktivity NATO na podporu irackých bezpečnostných síl (NTCB-I). V priebehu roka 2018 v súlade s výcvikovým programom tejto aktivity NATO plánuje vyslanie aj ďalšieho výcvikového tímu v oblasti opravy a udržiavania techniky sovietskeho typu. Príspevok SR do aktivity NATO v Iraku je veľmi vysoko hodnotený zo strany NATO.</w:t>
      </w:r>
    </w:p>
    <w:p w:rsidR="000A6DB0" w:rsidRPr="007804C1" w:rsidRDefault="000A6DB0" w:rsidP="000A6DB0">
      <w:pPr>
        <w:jc w:val="both"/>
      </w:pPr>
    </w:p>
    <w:p w:rsidR="000A6DB0" w:rsidRPr="007804C1" w:rsidRDefault="000A6DB0" w:rsidP="000A6DB0">
      <w:pPr>
        <w:ind w:firstLine="720"/>
        <w:jc w:val="both"/>
        <w:rPr>
          <w:i/>
        </w:rPr>
      </w:pPr>
      <w:r w:rsidRPr="007804C1">
        <w:t>V súlade s požiadavkami NATO a</w:t>
      </w:r>
      <w:r>
        <w:t xml:space="preserve"> </w:t>
      </w:r>
      <w:r w:rsidRPr="007804C1">
        <w:t>možnosťami OS SR má SR pripravené príspevky do Síl reakcie NATO/Síl veľmi vysokej pripravenosti (NRF/VJTF)</w:t>
      </w:r>
      <w:r w:rsidRPr="007804C1">
        <w:rPr>
          <w:i/>
        </w:rPr>
        <w:t>.</w:t>
      </w:r>
      <w:r w:rsidRPr="007804C1">
        <w:t xml:space="preserve"> V roku 2018 vyšle na 12 mesiacov do Lotyšska jednotku v rámci posilnenej predsunutej prítomnosti (</w:t>
      </w:r>
      <w:proofErr w:type="spellStart"/>
      <w:r w:rsidRPr="007804C1">
        <w:t>eFP</w:t>
      </w:r>
      <w:proofErr w:type="spellEnd"/>
      <w:r w:rsidRPr="007804C1">
        <w:t>).</w:t>
      </w:r>
    </w:p>
    <w:p w:rsidR="000A6DB0" w:rsidRPr="007804C1" w:rsidRDefault="000A6DB0" w:rsidP="000A6DB0">
      <w:pPr>
        <w:pStyle w:val="Odsekzoznamu"/>
        <w:jc w:val="both"/>
      </w:pPr>
    </w:p>
    <w:p w:rsidR="000A6DB0" w:rsidRPr="007804C1" w:rsidRDefault="000A6DB0" w:rsidP="000A6DB0">
      <w:pPr>
        <w:pStyle w:val="Odsekzoznamu"/>
        <w:ind w:left="0" w:firstLine="720"/>
        <w:jc w:val="both"/>
      </w:pPr>
      <w:r w:rsidRPr="007804C1">
        <w:t xml:space="preserve">SR pravidelne prispieva aj do zvereneckých fondov NATO na podporu partnerských krajín na západnom Balkáne a na Ukrajine. Tieto príspevky pomáhajú financovať rôzne aspekty reforiem bezpečnostného sektora daných partnerov alebo praktické otázky ako napr. zabezpečenie skladov munície, či zdravotnú rehabilitáciu obetí ozbrojených konfliktov. V roku 2016 SR prevzala aj vedúcu úlohu Zvereneckého fondu NATO pre odmínovanie a likvidáciu nevybuchnutej munície na Ukrajine. Obvyklá doba trvania takéhoto záväzku je tri roky. MO SR do styčného tímu NATO na Ukrajine vyslalo aj civilného experta. Celkovo SR prispela do tohto fondu sumou 50 000 EUR a pripravuje ďalší príspevok na fungovanie fondu. </w:t>
      </w:r>
    </w:p>
    <w:p w:rsidR="000A6DB0" w:rsidRPr="007804C1" w:rsidRDefault="000A6DB0" w:rsidP="000A6DB0">
      <w:pPr>
        <w:pStyle w:val="Odsekzoznamu"/>
        <w:jc w:val="both"/>
      </w:pPr>
    </w:p>
    <w:p w:rsidR="000A6DB0" w:rsidRPr="007804C1" w:rsidRDefault="000A6DB0" w:rsidP="000A6DB0">
      <w:pPr>
        <w:pStyle w:val="Odsekzoznamu"/>
        <w:ind w:left="0" w:firstLine="720"/>
        <w:jc w:val="both"/>
      </w:pPr>
      <w:r w:rsidRPr="007804C1">
        <w:lastRenderedPageBreak/>
        <w:t>SR vyslala obranného experta do Gruzínska ako súčasť rozsiahlej asistencie NATO pre bezpečnostný a obranný sektor Gruzínska. Expert MO SR sa podieľa na vybudovaní vzdelávacej inštitúcie GE v oblasti bezpečnosti a obrany (</w:t>
      </w:r>
      <w:proofErr w:type="spellStart"/>
      <w:r w:rsidRPr="007804C1">
        <w:t>Defence</w:t>
      </w:r>
      <w:proofErr w:type="spellEnd"/>
      <w:r w:rsidRPr="007804C1">
        <w:t xml:space="preserve"> </w:t>
      </w:r>
      <w:proofErr w:type="spellStart"/>
      <w:r w:rsidRPr="007804C1">
        <w:t>Institutions</w:t>
      </w:r>
      <w:proofErr w:type="spellEnd"/>
      <w:r w:rsidRPr="007804C1">
        <w:t xml:space="preserve"> </w:t>
      </w:r>
      <w:proofErr w:type="spellStart"/>
      <w:r w:rsidRPr="007804C1">
        <w:t>Building</w:t>
      </w:r>
      <w:proofErr w:type="spellEnd"/>
      <w:r w:rsidRPr="007804C1">
        <w:t xml:space="preserve"> </w:t>
      </w:r>
      <w:proofErr w:type="spellStart"/>
      <w:r w:rsidRPr="007804C1">
        <w:t>School</w:t>
      </w:r>
      <w:proofErr w:type="spellEnd"/>
      <w:r w:rsidRPr="007804C1">
        <w:t xml:space="preserve">). </w:t>
      </w:r>
    </w:p>
    <w:p w:rsidR="000A6DB0" w:rsidRPr="007804C1" w:rsidRDefault="000A6DB0" w:rsidP="000A6DB0">
      <w:pPr>
        <w:pStyle w:val="Odsekzoznamu"/>
        <w:jc w:val="both"/>
      </w:pPr>
    </w:p>
    <w:p w:rsidR="000A6DB0" w:rsidRPr="007804C1" w:rsidRDefault="000A6DB0" w:rsidP="000A6DB0">
      <w:pPr>
        <w:pStyle w:val="Odsekzoznamu"/>
        <w:ind w:left="0" w:firstLine="720"/>
        <w:jc w:val="both"/>
      </w:pPr>
      <w:r w:rsidRPr="007804C1">
        <w:t>Na podporu udržateľnosti afganských bezpečnostných síl SR finančne prispieva pravidelne od roku 2015. Svojím príspevkom vo výške 500 000 USD ročne doteraz prispela trikrát a bude ho poskytovať aj naďalej, v období rokov 2018-2020. SR je tak aktívnou súčasťou úsilia medzinárodného spoločenstva o stabilizáciu Afganistanu.</w:t>
      </w:r>
    </w:p>
    <w:p w:rsidR="000A6DB0" w:rsidRPr="007804C1" w:rsidRDefault="000A6DB0" w:rsidP="000A6DB0">
      <w:pPr>
        <w:pStyle w:val="Odsekzoznamu"/>
        <w:jc w:val="center"/>
      </w:pPr>
    </w:p>
    <w:p w:rsidR="000A6DB0" w:rsidRPr="007804C1" w:rsidRDefault="000A6DB0" w:rsidP="000A6DB0">
      <w:pPr>
        <w:pStyle w:val="Odsekzoznamu"/>
        <w:ind w:left="0"/>
        <w:jc w:val="center"/>
      </w:pPr>
      <w:r w:rsidRPr="007804C1">
        <w:t>* * *</w:t>
      </w:r>
    </w:p>
    <w:p w:rsidR="000A6DB0" w:rsidRPr="007804C1" w:rsidRDefault="000A6DB0" w:rsidP="000A6DB0">
      <w:pPr>
        <w:ind w:firstLine="720"/>
        <w:jc w:val="both"/>
      </w:pPr>
      <w:r w:rsidRPr="007804C1">
        <w:t xml:space="preserve">Z troch popísaných oblastí – </w:t>
      </w:r>
      <w:proofErr w:type="spellStart"/>
      <w:r w:rsidRPr="007804C1">
        <w:rPr>
          <w:i/>
        </w:rPr>
        <w:t>Cash</w:t>
      </w:r>
      <w:proofErr w:type="spellEnd"/>
      <w:r w:rsidRPr="007804C1">
        <w:rPr>
          <w:i/>
        </w:rPr>
        <w:t xml:space="preserve">, </w:t>
      </w:r>
      <w:proofErr w:type="spellStart"/>
      <w:r w:rsidRPr="007804C1">
        <w:rPr>
          <w:i/>
        </w:rPr>
        <w:t>Capabilities</w:t>
      </w:r>
      <w:proofErr w:type="spellEnd"/>
      <w:r w:rsidRPr="007804C1">
        <w:rPr>
          <w:i/>
        </w:rPr>
        <w:t xml:space="preserve">, </w:t>
      </w:r>
      <w:proofErr w:type="spellStart"/>
      <w:r w:rsidRPr="007804C1">
        <w:rPr>
          <w:i/>
        </w:rPr>
        <w:t>Contributions</w:t>
      </w:r>
      <w:proofErr w:type="spellEnd"/>
      <w:r w:rsidRPr="007804C1">
        <w:rPr>
          <w:i/>
        </w:rPr>
        <w:t xml:space="preserve"> – </w:t>
      </w:r>
      <w:r w:rsidRPr="007804C1">
        <w:t>je SR pozitívne hodnotená v oblasti príspevkov do operácií a v oblasti výdavkov na obranu. Predovšetkým jasný záväzok SR zvyšovať výdavky na obranu na úroveň 1,6 % HDP v roku 2020 a ďalej až na úroveň 2 % HDP v roku 2024 je pre spojencov a NATO veľmi pozitívnym signálom. Dôležité bude naplno implementovať tento politický záväzok a vytvoriť podmienky na to, aby tieto bezprecedentné výdavky na obranu SR boli zmysluplne použité.</w:t>
      </w:r>
    </w:p>
    <w:p w:rsidR="000A6DB0" w:rsidRPr="007804C1" w:rsidRDefault="000A6DB0" w:rsidP="000A6DB0">
      <w:pPr>
        <w:jc w:val="both"/>
      </w:pPr>
    </w:p>
    <w:p w:rsidR="000A6DB0" w:rsidRPr="007804C1" w:rsidRDefault="000A6DB0" w:rsidP="000A6DB0">
      <w:pPr>
        <w:ind w:firstLine="720"/>
        <w:jc w:val="both"/>
      </w:pPr>
      <w:r w:rsidRPr="007804C1">
        <w:t xml:space="preserve">V oblasti budovania spôsobilostí sa SR aj naďalej </w:t>
      </w:r>
      <w:proofErr w:type="spellStart"/>
      <w:r w:rsidRPr="007804C1">
        <w:t>potýka</w:t>
      </w:r>
      <w:proofErr w:type="spellEnd"/>
      <w:r w:rsidRPr="007804C1">
        <w:t xml:space="preserve"> s dôsledkami obmedzeného finančného rámca na obranu a príliš častých zmien priorít modernizácie a vyzbrojovania OS SR. Schválenie Dlhodobého plánu rozvoja obrany s dôrazom na výstavbu Ozbrojených síl SR s výhľadom do roku 2030 a jeho dôsledná implementácia bude do budúcnosti základom úsilia SR pri zvyšovaní úrovne spôsobilostí OS SR a napĺňaní Cieľov spôsobilostí, s ktorými SR súhlasila na pôde NATO.</w:t>
      </w:r>
    </w:p>
    <w:p w:rsidR="000A6DB0" w:rsidRPr="007804C1" w:rsidRDefault="000A6DB0" w:rsidP="000A6DB0">
      <w:pPr>
        <w:jc w:val="both"/>
      </w:pPr>
    </w:p>
    <w:p w:rsidR="000A6DB0" w:rsidRPr="007804C1" w:rsidRDefault="000A6DB0" w:rsidP="000A6DB0">
      <w:pPr>
        <w:ind w:firstLine="720"/>
        <w:jc w:val="both"/>
      </w:pPr>
      <w:r w:rsidRPr="007804C1">
        <w:t>V dňoch 23 - 24. 11. 2017 sa uskutočnili v Bratislave bilaterálne konzultácie s NATO k návrhu Hodnotenia plánovania obrany a spôsobilostí SK 2017 (</w:t>
      </w:r>
      <w:r w:rsidRPr="007804C1">
        <w:rPr>
          <w:i/>
          <w:iCs/>
        </w:rPr>
        <w:t xml:space="preserve">NATO </w:t>
      </w:r>
      <w:proofErr w:type="spellStart"/>
      <w:r w:rsidRPr="007804C1">
        <w:rPr>
          <w:i/>
          <w:iCs/>
        </w:rPr>
        <w:t>Defence</w:t>
      </w:r>
      <w:proofErr w:type="spellEnd"/>
      <w:r w:rsidRPr="007804C1">
        <w:rPr>
          <w:i/>
          <w:iCs/>
        </w:rPr>
        <w:t xml:space="preserve"> </w:t>
      </w:r>
      <w:proofErr w:type="spellStart"/>
      <w:r w:rsidRPr="007804C1">
        <w:rPr>
          <w:i/>
          <w:iCs/>
        </w:rPr>
        <w:t>Planning</w:t>
      </w:r>
      <w:proofErr w:type="spellEnd"/>
      <w:r w:rsidRPr="007804C1">
        <w:rPr>
          <w:i/>
          <w:iCs/>
        </w:rPr>
        <w:t xml:space="preserve"> and </w:t>
      </w:r>
      <w:proofErr w:type="spellStart"/>
      <w:r w:rsidRPr="007804C1">
        <w:rPr>
          <w:i/>
          <w:iCs/>
        </w:rPr>
        <w:t>Capabilities</w:t>
      </w:r>
      <w:proofErr w:type="spellEnd"/>
      <w:r w:rsidRPr="007804C1">
        <w:rPr>
          <w:i/>
          <w:iCs/>
        </w:rPr>
        <w:t xml:space="preserve"> </w:t>
      </w:r>
      <w:proofErr w:type="spellStart"/>
      <w:r w:rsidRPr="007804C1">
        <w:rPr>
          <w:i/>
          <w:iCs/>
        </w:rPr>
        <w:t>Review</w:t>
      </w:r>
      <w:proofErr w:type="spellEnd"/>
      <w:r w:rsidRPr="007804C1">
        <w:rPr>
          <w:i/>
          <w:iCs/>
        </w:rPr>
        <w:t xml:space="preserve"> 2017</w:t>
      </w:r>
      <w:r w:rsidRPr="007804C1">
        <w:t xml:space="preserve">). Ide o pravidelné 2-ročné hodnotenie obranných plánov SR a ich porovnanie s požiadavkami kolektívnej obrany. Podľa prvotného hodnotenia NATO nie sú priority rozvoja OS SR úplne previazané s prioritami kolektívnej obrany v rámci NATO. Nedostatky NATO vníma predovšetkým v oblasti budovania ťažkej mechanizovanej brigády a v oblasti </w:t>
      </w:r>
      <w:proofErr w:type="spellStart"/>
      <w:r w:rsidRPr="007804C1">
        <w:t>nasaditeľných</w:t>
      </w:r>
      <w:proofErr w:type="spellEnd"/>
      <w:r w:rsidRPr="007804C1">
        <w:t xml:space="preserve"> prostriedkov elektronického prehľadu. </w:t>
      </w:r>
    </w:p>
    <w:p w:rsidR="000A6DB0" w:rsidRPr="007804C1" w:rsidRDefault="000A6DB0" w:rsidP="000A6DB0">
      <w:pPr>
        <w:jc w:val="both"/>
      </w:pPr>
    </w:p>
    <w:p w:rsidR="000A6DB0" w:rsidRDefault="000A6DB0" w:rsidP="000A6DB0">
      <w:pPr>
        <w:ind w:firstLine="720"/>
        <w:jc w:val="both"/>
      </w:pPr>
      <w:r w:rsidRPr="007804C1">
        <w:t>Hodnotenie sa bude aktualizovať, osobitne s blížiacim sa samitom NATO v júli 2018. Bude preto dôležité, aby MO SR výsledky prvotného hodnotenia pretavilo do konkrétnych rozhodnutí, ktoré potvrdia záujem zosúladiť národné s aliančným obranným plánovaním. Nie je pritom nevyhnutné zásadne meniť navrhnutý rámec modernizácie Ozbrojených síl SR v zmysle Dlhodobého plánu. Odporúča sa predložiť na rokovanie Bezpečnostnej rady aktualizovanú verziu tohto materiálu s vyšpecifikovanými krokmi v oblasti obranného plánovania, ktoré vzídu z marcových multilaterálnych rokovaní v NATO (20. 3. 2018). Cieľom by malo byť nastavenie priorít plnenia jednotlivých úloh tak, aby bolo evidentné, že do roku 2030 bude SR aktívne pracovať na naplnení všetkých Cieľov spôsobilostí NATO, s ktorými súhlasila.</w:t>
      </w:r>
      <w:r>
        <w:t xml:space="preserve"> </w:t>
      </w:r>
    </w:p>
    <w:p w:rsidR="000A6DB0" w:rsidRDefault="000A6DB0" w:rsidP="000A6DB0">
      <w:pPr>
        <w:ind w:firstLine="720"/>
        <w:jc w:val="both"/>
      </w:pPr>
    </w:p>
    <w:p w:rsidR="000A6DB0" w:rsidRPr="007804C1" w:rsidRDefault="000A6DB0" w:rsidP="000A6DB0">
      <w:pPr>
        <w:ind w:firstLine="720"/>
        <w:jc w:val="both"/>
      </w:pPr>
      <w:r>
        <w:t xml:space="preserve">Hodnotenie nebolo predložené do medzirezortného pripomienkového konania, nakoľko ide o informatívny materiál a úlohy sú predmetom iných, vládou prijatých dokumentov, predovšetkým </w:t>
      </w:r>
      <w:r w:rsidRPr="007804C1">
        <w:t>Dlhodobého plánu rozvoja obrany s dôrazom na výstavbu a rozvoj ozbrojených síl SR s výhľadom do roku 2030</w:t>
      </w:r>
      <w:r>
        <w:t>, ktorý bol prijatý vládou SR 4.10.2017.</w:t>
      </w:r>
    </w:p>
    <w:p w:rsidR="000A6DB0" w:rsidRPr="007804C1" w:rsidRDefault="000A6DB0" w:rsidP="000A6DB0">
      <w:pPr>
        <w:ind w:firstLine="708"/>
        <w:jc w:val="both"/>
        <w:rPr>
          <w:rFonts w:ascii="Arial" w:hAnsi="Arial" w:cs="Arial"/>
        </w:rPr>
      </w:pPr>
    </w:p>
    <w:p w:rsidR="000A6DB0" w:rsidRPr="007804C1" w:rsidRDefault="000A6DB0" w:rsidP="000A6DB0">
      <w:pPr>
        <w:rPr>
          <w:rFonts w:ascii="Arial" w:hAnsi="Arial" w:cs="Arial"/>
        </w:rPr>
      </w:pPr>
      <w:r w:rsidRPr="007804C1">
        <w:rPr>
          <w:rStyle w:val="placeholdertext10"/>
          <w:rFonts w:ascii="Arial" w:hAnsi="Arial" w:cs="Arial"/>
        </w:rPr>
        <w:t> </w:t>
      </w:r>
    </w:p>
    <w:p w:rsidR="000A6DB0" w:rsidRPr="007804C1" w:rsidRDefault="000A6DB0" w:rsidP="000A6DB0">
      <w:pPr>
        <w:rPr>
          <w:rStyle w:val="PlaceholderText1"/>
        </w:rPr>
      </w:pPr>
      <w:r w:rsidRPr="007804C1">
        <w:rPr>
          <w:rStyle w:val="PlaceholderText1"/>
        </w:rPr>
        <w:br w:type="page"/>
      </w:r>
    </w:p>
    <w:p w:rsidR="000A6DB0" w:rsidRPr="007804C1" w:rsidRDefault="000A6DB0" w:rsidP="000A6DB0">
      <w:pPr>
        <w:rPr>
          <w:b/>
        </w:rPr>
      </w:pPr>
    </w:p>
    <w:p w:rsidR="000A6DB0" w:rsidRPr="007804C1" w:rsidRDefault="000A6DB0" w:rsidP="000A6DB0">
      <w:pPr>
        <w:jc w:val="center"/>
        <w:rPr>
          <w:b/>
        </w:rPr>
      </w:pPr>
      <w:r w:rsidRPr="007804C1">
        <w:rPr>
          <w:b/>
        </w:rPr>
        <w:t xml:space="preserve">Informácia o plnení všetkých medzinárodných záväzkov Slovenskej republiky </w:t>
      </w:r>
    </w:p>
    <w:p w:rsidR="000A6DB0" w:rsidRPr="007804C1" w:rsidRDefault="000A6DB0" w:rsidP="000A6DB0">
      <w:pPr>
        <w:jc w:val="center"/>
        <w:rPr>
          <w:b/>
          <w:bCs/>
        </w:rPr>
      </w:pPr>
      <w:r w:rsidRPr="007804C1">
        <w:rPr>
          <w:b/>
        </w:rPr>
        <w:t>vyplývajúcich z členstva v NATO</w:t>
      </w:r>
    </w:p>
    <w:p w:rsidR="000A6DB0" w:rsidRPr="007804C1" w:rsidRDefault="000A6DB0" w:rsidP="000A6DB0">
      <w:pPr>
        <w:contextualSpacing/>
      </w:pPr>
    </w:p>
    <w:p w:rsidR="000A6DB0" w:rsidRPr="007804C1" w:rsidRDefault="000A6DB0" w:rsidP="000A6DB0">
      <w:pPr>
        <w:pStyle w:val="Nadpis1"/>
        <w:keepLines/>
        <w:numPr>
          <w:ilvl w:val="0"/>
          <w:numId w:val="10"/>
        </w:numPr>
        <w:spacing w:before="240" w:line="259" w:lineRule="auto"/>
        <w:ind w:left="641" w:hanging="357"/>
        <w:jc w:val="left"/>
      </w:pPr>
      <w:bookmarkStart w:id="1" w:name="_Toc494705712"/>
      <w:r w:rsidRPr="007804C1">
        <w:t>Cieľ dokumentu:</w:t>
      </w:r>
      <w:bookmarkEnd w:id="1"/>
    </w:p>
    <w:p w:rsidR="000A6DB0" w:rsidRPr="007804C1" w:rsidRDefault="000A6DB0" w:rsidP="000A6DB0"/>
    <w:p w:rsidR="000A6DB0" w:rsidRPr="007804C1" w:rsidRDefault="000A6DB0" w:rsidP="000A6DB0">
      <w:pPr>
        <w:ind w:firstLine="641"/>
        <w:jc w:val="both"/>
      </w:pPr>
      <w:r w:rsidRPr="007804C1">
        <w:t>Cieľom dokumentu je poskytnutie informácie o plnení medzinárodných záväzkov Slovenskej republiky vyplývajúcich z členstva v Severoatlantickej aliancii (ďalej len „plnenie medzinárodných záväzkov SR“). Základným východiskom pre vyhodnotenie plnenia medzinárodných záväzkov SR sú okrem jej ústavného, právneho rámca a národných strategických dokumentov (Bezpečnostná stratégia SR a Obranná stratégia SR) aj Strategická koncepcia Aliancie, Politická smernica NATO, závery a rozhodnutia predstaviteľov hláv štátov a predsedov vlád zo samitov NATO, rozhodnutia a závery vyplývajúce zo zasadnutí ministrov obrany členských krajín NATO.</w:t>
      </w:r>
      <w:r>
        <w:t xml:space="preserve"> </w:t>
      </w:r>
    </w:p>
    <w:p w:rsidR="000A6DB0" w:rsidRPr="007804C1" w:rsidRDefault="000A6DB0" w:rsidP="000A6DB0">
      <w:pPr>
        <w:ind w:firstLine="641"/>
        <w:jc w:val="both"/>
      </w:pPr>
    </w:p>
    <w:p w:rsidR="000A6DB0" w:rsidRPr="007804C1" w:rsidRDefault="000A6DB0" w:rsidP="000A6DB0">
      <w:pPr>
        <w:pStyle w:val="Nadpis1"/>
        <w:keepLines/>
        <w:numPr>
          <w:ilvl w:val="0"/>
          <w:numId w:val="10"/>
        </w:numPr>
        <w:spacing w:before="240" w:line="259" w:lineRule="auto"/>
        <w:ind w:left="709" w:hanging="425"/>
        <w:jc w:val="left"/>
      </w:pPr>
      <w:bookmarkStart w:id="2" w:name="_Toc494705713"/>
      <w:r w:rsidRPr="007804C1">
        <w:t>Plnenie hlavných záväzkov voči NATO</w:t>
      </w:r>
      <w:bookmarkEnd w:id="2"/>
    </w:p>
    <w:p w:rsidR="000A6DB0" w:rsidRPr="007804C1" w:rsidRDefault="000A6DB0" w:rsidP="000A6DB0"/>
    <w:p w:rsidR="000A6DB0" w:rsidRPr="007804C1" w:rsidRDefault="000A6DB0" w:rsidP="000A6DB0">
      <w:pPr>
        <w:pStyle w:val="Nadpis2"/>
        <w:keepLines/>
        <w:numPr>
          <w:ilvl w:val="1"/>
          <w:numId w:val="10"/>
        </w:numPr>
        <w:spacing w:before="40" w:line="259" w:lineRule="auto"/>
        <w:ind w:left="709" w:hanging="425"/>
      </w:pPr>
      <w:bookmarkStart w:id="3" w:name="_Toc494705714"/>
      <w:r w:rsidRPr="007804C1">
        <w:t>Obranné výdavky vynaložené na obranu</w:t>
      </w:r>
      <w:bookmarkEnd w:id="3"/>
    </w:p>
    <w:p w:rsidR="000A6DB0" w:rsidRPr="007804C1" w:rsidRDefault="000A6DB0" w:rsidP="000A6DB0"/>
    <w:p w:rsidR="000A6DB0" w:rsidRPr="007804C1" w:rsidRDefault="000A6DB0" w:rsidP="000A6DB0">
      <w:pPr>
        <w:ind w:firstLine="709"/>
        <w:jc w:val="both"/>
      </w:pPr>
      <w:r w:rsidRPr="007804C1">
        <w:t xml:space="preserve">Záväzok deklarovaný na samite NATO vo Walese, keď sa členské krajiny NATO (ČK) zaviazali zastaviť pokles výdavkov na obranu a dosiahnuť percentuálny podiel výdavkov na obranu vo výške 2 % HDP a vynaložiť 20 % z obranných výdavkov na rozvoj a modernizáciu. </w:t>
      </w:r>
    </w:p>
    <w:p w:rsidR="000A6DB0" w:rsidRPr="007804C1" w:rsidRDefault="000A6DB0" w:rsidP="000A6DB0">
      <w:pPr>
        <w:jc w:val="both"/>
        <w:rPr>
          <w:b/>
        </w:rPr>
      </w:pPr>
    </w:p>
    <w:p w:rsidR="000A6DB0" w:rsidRPr="007804C1" w:rsidRDefault="000A6DB0" w:rsidP="000A6DB0">
      <w:pPr>
        <w:jc w:val="both"/>
      </w:pPr>
      <w:r w:rsidRPr="007804C1">
        <w:rPr>
          <w:b/>
        </w:rPr>
        <w:t>Záväzok SR:</w:t>
      </w:r>
      <w:r w:rsidRPr="007804C1">
        <w:t xml:space="preserve"> Zastaviť pokles výdavkov na obranu, zabezpečiť ich reálny nárast v závislosti od stavu verejných financií a v súlade s hospodárskym rastom, do roku 2020 vyčleniť 1,6 % HDP na obranu s predpokladom smerovania výdavkov na obranu na úroveň 2 % HDP v priebehu dekády a vynaložiť 20 % z celkových výdavkov na obranu na modernizáciu OS SR do roku 2020.</w:t>
      </w:r>
    </w:p>
    <w:p w:rsidR="000A6DB0" w:rsidRPr="007804C1" w:rsidRDefault="000A6DB0" w:rsidP="000A6DB0">
      <w:pPr>
        <w:jc w:val="both"/>
        <w:rPr>
          <w:i/>
        </w:rPr>
      </w:pPr>
      <w:r w:rsidRPr="007804C1">
        <w:rPr>
          <w:i/>
        </w:rPr>
        <w:t>Poznámka: SR potvrdzuje svoj politický záväzok prijatý ČK NATO v rámci Prísľubu investovania do obrany (</w:t>
      </w:r>
      <w:proofErr w:type="spellStart"/>
      <w:r w:rsidRPr="007804C1">
        <w:rPr>
          <w:i/>
        </w:rPr>
        <w:t>Defence</w:t>
      </w:r>
      <w:proofErr w:type="spellEnd"/>
      <w:r w:rsidRPr="007804C1">
        <w:rPr>
          <w:i/>
        </w:rPr>
        <w:t xml:space="preserve"> </w:t>
      </w:r>
      <w:proofErr w:type="spellStart"/>
      <w:r w:rsidRPr="007804C1">
        <w:rPr>
          <w:i/>
        </w:rPr>
        <w:t>Investment</w:t>
      </w:r>
      <w:proofErr w:type="spellEnd"/>
      <w:r w:rsidRPr="007804C1">
        <w:rPr>
          <w:i/>
        </w:rPr>
        <w:t xml:space="preserve"> </w:t>
      </w:r>
      <w:proofErr w:type="spellStart"/>
      <w:r w:rsidRPr="007804C1">
        <w:rPr>
          <w:i/>
        </w:rPr>
        <w:t>Pledge</w:t>
      </w:r>
      <w:proofErr w:type="spellEnd"/>
      <w:r w:rsidRPr="007804C1">
        <w:rPr>
          <w:i/>
        </w:rPr>
        <w:t xml:space="preserve"> - DIP) a odsúhlasený v Politickej smernici NATO (2015).</w:t>
      </w:r>
      <w:r>
        <w:rPr>
          <w:i/>
        </w:rPr>
        <w:t xml:space="preserve"> </w:t>
      </w:r>
    </w:p>
    <w:p w:rsidR="000A6DB0" w:rsidRPr="007804C1" w:rsidRDefault="000A6DB0" w:rsidP="000A6DB0">
      <w:pPr>
        <w:jc w:val="both"/>
        <w:rPr>
          <w:b/>
        </w:rPr>
      </w:pPr>
    </w:p>
    <w:p w:rsidR="000A6DB0" w:rsidRPr="007804C1" w:rsidRDefault="000A6DB0" w:rsidP="000A6DB0">
      <w:pPr>
        <w:jc w:val="both"/>
      </w:pPr>
      <w:r w:rsidRPr="007804C1">
        <w:rPr>
          <w:b/>
        </w:rPr>
        <w:t>Plnenie záväzku:</w:t>
      </w:r>
      <w:r w:rsidRPr="007804C1">
        <w:t xml:space="preserve"> NR SR schválila 16. mája 2017 historicky prvú politickú deklaráciu vyčleniť 1,6 % HDP na obranu do roku 2020 s tým, že sa SR bude postupne snažiť dosiahnuť deklarovanú úroveň DIP v dlhodobom horizonte.</w:t>
      </w:r>
      <w:r>
        <w:t xml:space="preserve"> </w:t>
      </w:r>
      <w:r w:rsidRPr="007804C1">
        <w:t>Podľa schváleného rozpočtu rezortu MO SR</w:t>
      </w:r>
      <w:r>
        <w:t xml:space="preserve"> </w:t>
      </w:r>
      <w:r w:rsidRPr="007804C1">
        <w:t xml:space="preserve">na rok 2017 (upraveného k 31.3.2017) bolo na obranu vyčlenených 1,18 % HDP, z toho sa na modernizáciu predpokladá vynaložiť 20,14 %. </w:t>
      </w:r>
    </w:p>
    <w:p w:rsidR="000A6DB0" w:rsidRPr="007804C1" w:rsidRDefault="000A6DB0" w:rsidP="000A6DB0">
      <w:pPr>
        <w:jc w:val="both"/>
      </w:pPr>
    </w:p>
    <w:p w:rsidR="000A6DB0" w:rsidRPr="007804C1" w:rsidRDefault="000A6DB0" w:rsidP="000A6DB0">
      <w:pPr>
        <w:ind w:firstLine="709"/>
        <w:jc w:val="both"/>
      </w:pPr>
      <w:r w:rsidRPr="007804C1">
        <w:t xml:space="preserve">Cieľom rokovaní o návrhoch štátneho rozpočtu SR na ďalšie roky je zabezpečiť zdrojový rámec výdavkov na obranu 1,6 % HDP do roku 2020, a tiež rokovať o ďalšom postupnom </w:t>
      </w:r>
      <w:proofErr w:type="spellStart"/>
      <w:r w:rsidRPr="007804C1">
        <w:t>navyšovaní</w:t>
      </w:r>
      <w:proofErr w:type="spellEnd"/>
      <w:r>
        <w:t xml:space="preserve"> </w:t>
      </w:r>
      <w:r w:rsidRPr="007804C1">
        <w:t>s cieľom dosiahnuť percentuálny podiel výdavkov na obranu vo výške 2 % HDP od roku 2024</w:t>
      </w:r>
      <w:r w:rsidRPr="007804C1">
        <w:rPr>
          <w:rStyle w:val="Odkaznapoznmkupodiarou"/>
        </w:rPr>
        <w:footnoteReference w:id="1"/>
      </w:r>
      <w:r w:rsidRPr="007804C1">
        <w:t xml:space="preserve">. </w:t>
      </w:r>
    </w:p>
    <w:p w:rsidR="000A6DB0" w:rsidRPr="007804C1" w:rsidRDefault="000A6DB0" w:rsidP="000A6DB0">
      <w:pPr>
        <w:ind w:firstLine="709"/>
        <w:jc w:val="both"/>
      </w:pPr>
    </w:p>
    <w:p w:rsidR="000A6DB0" w:rsidRPr="007804C1" w:rsidRDefault="000A6DB0" w:rsidP="000A6DB0">
      <w:pPr>
        <w:ind w:firstLine="709"/>
        <w:jc w:val="both"/>
      </w:pPr>
      <w:r w:rsidRPr="007804C1">
        <w:t xml:space="preserve">V rámci Dlhodobého plánu rozvoja obrany s dôrazom na výstavbu a rozvoj ozbrojených síl SR s výhľadom do roku 2030 (ďalej len „DP 2030“) sa v plánovacom období rokov 2018 – 2030 kalkuluje podiel finančných zdrojov vyčlenených na rozvoj obrany (modernizácia) na úrovni v priemere 30,19 % z predpokladaných výdavkov na obranu, t.j. zo </w:t>
      </w:r>
      <w:r w:rsidRPr="007804C1">
        <w:lastRenderedPageBreak/>
        <w:t>sumy cca. 30 mld. € (viď. prognóza makroekonomického vývoja SR zo septembra 2017). K zvýšeniu investičných výdavkov v krátkodobom horizonte (do roku 2020) významne prispeje implementácia finančne náročných strategických projektov modernizácie OS SR predložených vláde SR na ich individuálne</w:t>
      </w:r>
      <w:r>
        <w:t xml:space="preserve"> </w:t>
      </w:r>
      <w:r w:rsidRPr="007804C1">
        <w:t>schvaľovanie a financovanie.</w:t>
      </w:r>
    </w:p>
    <w:p w:rsidR="000A6DB0" w:rsidRPr="007804C1" w:rsidRDefault="000A6DB0" w:rsidP="000A6DB0">
      <w:pPr>
        <w:jc w:val="both"/>
      </w:pPr>
    </w:p>
    <w:p w:rsidR="000A6DB0" w:rsidRPr="007804C1" w:rsidRDefault="000A6DB0" w:rsidP="000A6DB0">
      <w:pPr>
        <w:spacing w:before="60"/>
        <w:ind w:left="425" w:hanging="425"/>
        <w:jc w:val="both"/>
        <w:rPr>
          <w:b/>
        </w:rPr>
      </w:pPr>
      <w:r w:rsidRPr="007804C1">
        <w:rPr>
          <w:b/>
        </w:rPr>
        <w:t>Obranné výdavky rezortu MO SR v rokoch 2013 – 2017</w:t>
      </w:r>
      <w:r>
        <w:rPr>
          <w:b/>
        </w:rPr>
        <w:t xml:space="preserve"> </w:t>
      </w:r>
    </w:p>
    <w:p w:rsidR="000A6DB0" w:rsidRPr="007804C1" w:rsidRDefault="000A6DB0" w:rsidP="000A6DB0">
      <w:pPr>
        <w:spacing w:before="60"/>
        <w:ind w:left="425" w:hanging="425"/>
        <w:jc w:val="both"/>
      </w:pPr>
    </w:p>
    <w:tbl>
      <w:tblPr>
        <w:tblW w:w="9072" w:type="dxa"/>
        <w:tblInd w:w="-1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3402"/>
        <w:gridCol w:w="1134"/>
        <w:gridCol w:w="1276"/>
        <w:gridCol w:w="1134"/>
        <w:gridCol w:w="1134"/>
        <w:gridCol w:w="992"/>
      </w:tblGrid>
      <w:tr w:rsidR="000A6DB0" w:rsidRPr="007804C1" w:rsidTr="00B10764">
        <w:trPr>
          <w:trHeight w:val="349"/>
        </w:trPr>
        <w:tc>
          <w:tcPr>
            <w:tcW w:w="3402" w:type="dxa"/>
            <w:shd w:val="clear" w:color="auto" w:fill="auto"/>
            <w:noWrap/>
            <w:vAlign w:val="bottom"/>
            <w:hideMark/>
          </w:tcPr>
          <w:p w:rsidR="000A6DB0" w:rsidRPr="007804C1" w:rsidRDefault="000A6DB0" w:rsidP="00B10764">
            <w:pPr>
              <w:rPr>
                <w:b/>
              </w:rPr>
            </w:pPr>
          </w:p>
        </w:tc>
        <w:tc>
          <w:tcPr>
            <w:tcW w:w="1134" w:type="dxa"/>
            <w:vAlign w:val="center"/>
          </w:tcPr>
          <w:p w:rsidR="000A6DB0" w:rsidRPr="007804C1" w:rsidRDefault="000A6DB0" w:rsidP="00B10764">
            <w:pPr>
              <w:jc w:val="center"/>
              <w:rPr>
                <w:b/>
                <w:bCs/>
              </w:rPr>
            </w:pPr>
            <w:r w:rsidRPr="007804C1">
              <w:rPr>
                <w:b/>
                <w:bCs/>
              </w:rPr>
              <w:t>2013</w:t>
            </w:r>
          </w:p>
        </w:tc>
        <w:tc>
          <w:tcPr>
            <w:tcW w:w="1276" w:type="dxa"/>
            <w:vAlign w:val="center"/>
          </w:tcPr>
          <w:p w:rsidR="000A6DB0" w:rsidRPr="007804C1" w:rsidRDefault="000A6DB0" w:rsidP="00B10764">
            <w:pPr>
              <w:jc w:val="center"/>
              <w:rPr>
                <w:b/>
                <w:bCs/>
              </w:rPr>
            </w:pPr>
            <w:r w:rsidRPr="007804C1">
              <w:rPr>
                <w:b/>
                <w:bCs/>
              </w:rPr>
              <w:t>2014</w:t>
            </w:r>
          </w:p>
        </w:tc>
        <w:tc>
          <w:tcPr>
            <w:tcW w:w="1134" w:type="dxa"/>
            <w:shd w:val="clear" w:color="auto" w:fill="auto"/>
            <w:noWrap/>
            <w:vAlign w:val="center"/>
            <w:hideMark/>
          </w:tcPr>
          <w:p w:rsidR="000A6DB0" w:rsidRPr="007804C1" w:rsidRDefault="000A6DB0" w:rsidP="00B10764">
            <w:pPr>
              <w:jc w:val="center"/>
              <w:rPr>
                <w:b/>
                <w:bCs/>
              </w:rPr>
            </w:pPr>
            <w:r w:rsidRPr="007804C1">
              <w:rPr>
                <w:b/>
                <w:bCs/>
              </w:rPr>
              <w:t>2015</w:t>
            </w:r>
          </w:p>
        </w:tc>
        <w:tc>
          <w:tcPr>
            <w:tcW w:w="1134" w:type="dxa"/>
            <w:shd w:val="clear" w:color="auto" w:fill="auto"/>
            <w:noWrap/>
            <w:vAlign w:val="center"/>
            <w:hideMark/>
          </w:tcPr>
          <w:p w:rsidR="000A6DB0" w:rsidRPr="007804C1" w:rsidRDefault="000A6DB0" w:rsidP="00B10764">
            <w:pPr>
              <w:jc w:val="center"/>
              <w:rPr>
                <w:b/>
                <w:bCs/>
              </w:rPr>
            </w:pPr>
            <w:r w:rsidRPr="007804C1">
              <w:rPr>
                <w:b/>
                <w:bCs/>
              </w:rPr>
              <w:t>2016</w:t>
            </w:r>
          </w:p>
        </w:tc>
        <w:tc>
          <w:tcPr>
            <w:tcW w:w="992" w:type="dxa"/>
            <w:shd w:val="clear" w:color="auto" w:fill="auto"/>
            <w:vAlign w:val="center"/>
          </w:tcPr>
          <w:p w:rsidR="000A6DB0" w:rsidRPr="007804C1" w:rsidRDefault="000A6DB0" w:rsidP="00B10764">
            <w:pPr>
              <w:jc w:val="center"/>
              <w:rPr>
                <w:b/>
                <w:bCs/>
              </w:rPr>
            </w:pPr>
            <w:r w:rsidRPr="007804C1">
              <w:rPr>
                <w:b/>
                <w:bCs/>
              </w:rPr>
              <w:t>2017*</w:t>
            </w:r>
          </w:p>
        </w:tc>
      </w:tr>
      <w:tr w:rsidR="000A6DB0" w:rsidRPr="007804C1" w:rsidTr="00B10764">
        <w:trPr>
          <w:trHeight w:val="330"/>
        </w:trPr>
        <w:tc>
          <w:tcPr>
            <w:tcW w:w="3402" w:type="dxa"/>
            <w:shd w:val="clear" w:color="auto" w:fill="auto"/>
            <w:noWrap/>
            <w:vAlign w:val="bottom"/>
            <w:hideMark/>
          </w:tcPr>
          <w:p w:rsidR="000A6DB0" w:rsidRPr="007804C1" w:rsidRDefault="000A6DB0" w:rsidP="00B10764">
            <w:pPr>
              <w:rPr>
                <w:b/>
                <w:bCs/>
              </w:rPr>
            </w:pPr>
            <w:r w:rsidRPr="007804C1">
              <w:rPr>
                <w:b/>
                <w:bCs/>
              </w:rPr>
              <w:t>Podiel HDP (v %)</w:t>
            </w:r>
          </w:p>
        </w:tc>
        <w:tc>
          <w:tcPr>
            <w:tcW w:w="1134" w:type="dxa"/>
            <w:vAlign w:val="center"/>
          </w:tcPr>
          <w:p w:rsidR="000A6DB0" w:rsidRPr="007804C1" w:rsidRDefault="000A6DB0" w:rsidP="00B10764">
            <w:pPr>
              <w:jc w:val="center"/>
            </w:pPr>
            <w:r w:rsidRPr="007804C1">
              <w:t>0,98</w:t>
            </w:r>
          </w:p>
        </w:tc>
        <w:tc>
          <w:tcPr>
            <w:tcW w:w="1276" w:type="dxa"/>
            <w:vAlign w:val="center"/>
          </w:tcPr>
          <w:p w:rsidR="000A6DB0" w:rsidRPr="007804C1" w:rsidRDefault="000A6DB0" w:rsidP="00B10764">
            <w:pPr>
              <w:jc w:val="center"/>
            </w:pPr>
            <w:r w:rsidRPr="007804C1">
              <w:t>0,99</w:t>
            </w:r>
          </w:p>
        </w:tc>
        <w:tc>
          <w:tcPr>
            <w:tcW w:w="1134" w:type="dxa"/>
            <w:shd w:val="clear" w:color="auto" w:fill="auto"/>
            <w:noWrap/>
            <w:vAlign w:val="center"/>
            <w:hideMark/>
          </w:tcPr>
          <w:p w:rsidR="000A6DB0" w:rsidRPr="007804C1" w:rsidRDefault="000A6DB0" w:rsidP="00B10764">
            <w:pPr>
              <w:jc w:val="center"/>
            </w:pPr>
            <w:r w:rsidRPr="007804C1">
              <w:t>1.14</w:t>
            </w:r>
          </w:p>
        </w:tc>
        <w:tc>
          <w:tcPr>
            <w:tcW w:w="1134" w:type="dxa"/>
            <w:shd w:val="clear" w:color="auto" w:fill="auto"/>
            <w:noWrap/>
            <w:vAlign w:val="center"/>
            <w:hideMark/>
          </w:tcPr>
          <w:p w:rsidR="000A6DB0" w:rsidRPr="007804C1" w:rsidRDefault="000A6DB0" w:rsidP="00B10764">
            <w:pPr>
              <w:jc w:val="center"/>
            </w:pPr>
            <w:r w:rsidRPr="007804C1">
              <w:t>1.12</w:t>
            </w:r>
          </w:p>
        </w:tc>
        <w:tc>
          <w:tcPr>
            <w:tcW w:w="992" w:type="dxa"/>
            <w:shd w:val="clear" w:color="auto" w:fill="auto"/>
            <w:vAlign w:val="center"/>
          </w:tcPr>
          <w:p w:rsidR="000A6DB0" w:rsidRPr="007804C1" w:rsidRDefault="000A6DB0" w:rsidP="00B10764">
            <w:pPr>
              <w:jc w:val="center"/>
            </w:pPr>
            <w:r w:rsidRPr="007804C1">
              <w:t>1.18</w:t>
            </w:r>
          </w:p>
        </w:tc>
      </w:tr>
      <w:tr w:rsidR="000A6DB0" w:rsidRPr="007804C1" w:rsidTr="00B10764">
        <w:trPr>
          <w:trHeight w:val="330"/>
        </w:trPr>
        <w:tc>
          <w:tcPr>
            <w:tcW w:w="3402" w:type="dxa"/>
            <w:shd w:val="clear" w:color="auto" w:fill="auto"/>
            <w:noWrap/>
            <w:vAlign w:val="bottom"/>
            <w:hideMark/>
          </w:tcPr>
          <w:p w:rsidR="000A6DB0" w:rsidRPr="007804C1" w:rsidRDefault="000A6DB0" w:rsidP="00B10764">
            <w:pPr>
              <w:rPr>
                <w:b/>
                <w:bCs/>
              </w:rPr>
            </w:pPr>
            <w:r w:rsidRPr="007804C1">
              <w:rPr>
                <w:b/>
                <w:bCs/>
              </w:rPr>
              <w:t>Nominálna hodnota (v mil. EUR)</w:t>
            </w:r>
          </w:p>
        </w:tc>
        <w:tc>
          <w:tcPr>
            <w:tcW w:w="1134" w:type="dxa"/>
            <w:vAlign w:val="center"/>
          </w:tcPr>
          <w:p w:rsidR="000A6DB0" w:rsidRPr="007804C1" w:rsidRDefault="000A6DB0" w:rsidP="00B10764">
            <w:pPr>
              <w:jc w:val="center"/>
            </w:pPr>
            <w:r w:rsidRPr="007804C1">
              <w:t>725</w:t>
            </w:r>
          </w:p>
        </w:tc>
        <w:tc>
          <w:tcPr>
            <w:tcW w:w="1276" w:type="dxa"/>
            <w:vAlign w:val="center"/>
          </w:tcPr>
          <w:p w:rsidR="000A6DB0" w:rsidRPr="007804C1" w:rsidRDefault="000A6DB0" w:rsidP="00B10764">
            <w:pPr>
              <w:jc w:val="center"/>
            </w:pPr>
            <w:r w:rsidRPr="007804C1">
              <w:t>748</w:t>
            </w:r>
          </w:p>
        </w:tc>
        <w:tc>
          <w:tcPr>
            <w:tcW w:w="1134" w:type="dxa"/>
            <w:shd w:val="clear" w:color="auto" w:fill="auto"/>
            <w:noWrap/>
            <w:vAlign w:val="center"/>
            <w:hideMark/>
          </w:tcPr>
          <w:p w:rsidR="000A6DB0" w:rsidRPr="007804C1" w:rsidRDefault="000A6DB0" w:rsidP="00B10764">
            <w:pPr>
              <w:jc w:val="center"/>
            </w:pPr>
            <w:r w:rsidRPr="007804C1">
              <w:t>886</w:t>
            </w:r>
          </w:p>
        </w:tc>
        <w:tc>
          <w:tcPr>
            <w:tcW w:w="1134" w:type="dxa"/>
            <w:shd w:val="clear" w:color="auto" w:fill="auto"/>
            <w:noWrap/>
            <w:vAlign w:val="center"/>
            <w:hideMark/>
          </w:tcPr>
          <w:p w:rsidR="000A6DB0" w:rsidRPr="007804C1" w:rsidRDefault="000A6DB0" w:rsidP="00B10764">
            <w:pPr>
              <w:jc w:val="center"/>
            </w:pPr>
            <w:r w:rsidRPr="007804C1">
              <w:t>904</w:t>
            </w:r>
          </w:p>
        </w:tc>
        <w:tc>
          <w:tcPr>
            <w:tcW w:w="992" w:type="dxa"/>
            <w:shd w:val="clear" w:color="auto" w:fill="auto"/>
            <w:vAlign w:val="center"/>
          </w:tcPr>
          <w:p w:rsidR="000A6DB0" w:rsidRPr="007804C1" w:rsidRDefault="000A6DB0" w:rsidP="00B10764">
            <w:pPr>
              <w:jc w:val="center"/>
            </w:pPr>
            <w:r w:rsidRPr="007804C1">
              <w:t>1000</w:t>
            </w:r>
          </w:p>
        </w:tc>
      </w:tr>
      <w:tr w:rsidR="000A6DB0" w:rsidRPr="007804C1" w:rsidTr="00B10764">
        <w:trPr>
          <w:trHeight w:val="330"/>
        </w:trPr>
        <w:tc>
          <w:tcPr>
            <w:tcW w:w="3402" w:type="dxa"/>
            <w:shd w:val="clear" w:color="auto" w:fill="auto"/>
            <w:noWrap/>
            <w:vAlign w:val="bottom"/>
          </w:tcPr>
          <w:p w:rsidR="000A6DB0" w:rsidRPr="007804C1" w:rsidRDefault="000A6DB0" w:rsidP="00B10764">
            <w:pPr>
              <w:rPr>
                <w:b/>
                <w:bCs/>
              </w:rPr>
            </w:pPr>
            <w:r w:rsidRPr="007804C1">
              <w:rPr>
                <w:b/>
                <w:bCs/>
              </w:rPr>
              <w:t>Modernizácia (podiel v %)</w:t>
            </w:r>
          </w:p>
        </w:tc>
        <w:tc>
          <w:tcPr>
            <w:tcW w:w="1134" w:type="dxa"/>
            <w:vAlign w:val="center"/>
          </w:tcPr>
          <w:p w:rsidR="000A6DB0" w:rsidRPr="007804C1" w:rsidRDefault="000A6DB0" w:rsidP="00B10764">
            <w:pPr>
              <w:jc w:val="center"/>
            </w:pPr>
            <w:r w:rsidRPr="007804C1">
              <w:t>6,96</w:t>
            </w:r>
          </w:p>
        </w:tc>
        <w:tc>
          <w:tcPr>
            <w:tcW w:w="1276" w:type="dxa"/>
            <w:vAlign w:val="center"/>
          </w:tcPr>
          <w:p w:rsidR="000A6DB0" w:rsidRPr="007804C1" w:rsidRDefault="000A6DB0" w:rsidP="00B10764">
            <w:pPr>
              <w:jc w:val="center"/>
            </w:pPr>
            <w:r w:rsidRPr="007804C1">
              <w:t>10,89</w:t>
            </w:r>
          </w:p>
        </w:tc>
        <w:tc>
          <w:tcPr>
            <w:tcW w:w="1134" w:type="dxa"/>
            <w:shd w:val="clear" w:color="auto" w:fill="auto"/>
            <w:noWrap/>
            <w:vAlign w:val="center"/>
          </w:tcPr>
          <w:p w:rsidR="000A6DB0" w:rsidRPr="007804C1" w:rsidRDefault="000A6DB0" w:rsidP="00B10764">
            <w:pPr>
              <w:jc w:val="center"/>
            </w:pPr>
            <w:r w:rsidRPr="007804C1">
              <w:t>18,18</w:t>
            </w:r>
          </w:p>
        </w:tc>
        <w:tc>
          <w:tcPr>
            <w:tcW w:w="1134" w:type="dxa"/>
            <w:shd w:val="clear" w:color="auto" w:fill="auto"/>
            <w:noWrap/>
            <w:vAlign w:val="center"/>
          </w:tcPr>
          <w:p w:rsidR="000A6DB0" w:rsidRPr="007804C1" w:rsidRDefault="000A6DB0" w:rsidP="00B10764">
            <w:pPr>
              <w:jc w:val="center"/>
            </w:pPr>
            <w:r w:rsidRPr="007804C1">
              <w:t>15,22</w:t>
            </w:r>
          </w:p>
        </w:tc>
        <w:tc>
          <w:tcPr>
            <w:tcW w:w="992" w:type="dxa"/>
            <w:shd w:val="clear" w:color="auto" w:fill="auto"/>
            <w:vAlign w:val="center"/>
          </w:tcPr>
          <w:p w:rsidR="000A6DB0" w:rsidRPr="007804C1" w:rsidRDefault="000A6DB0" w:rsidP="00B10764">
            <w:pPr>
              <w:jc w:val="center"/>
            </w:pPr>
            <w:r w:rsidRPr="007804C1">
              <w:t>20,14</w:t>
            </w:r>
          </w:p>
        </w:tc>
      </w:tr>
    </w:tbl>
    <w:p w:rsidR="000A6DB0" w:rsidRPr="007804C1" w:rsidRDefault="000A6DB0" w:rsidP="000A6DB0">
      <w:pPr>
        <w:jc w:val="both"/>
      </w:pPr>
      <w:r w:rsidRPr="007804C1">
        <w:rPr>
          <w:i/>
        </w:rPr>
        <w:t>* Údaje na rok 2017 vyplývajú zo schváleného rozpočtu rezortu MO SR, upraveného</w:t>
      </w:r>
      <w:r>
        <w:rPr>
          <w:i/>
        </w:rPr>
        <w:t xml:space="preserve"> </w:t>
      </w:r>
      <w:r w:rsidRPr="007804C1">
        <w:rPr>
          <w:i/>
        </w:rPr>
        <w:t>k 31.3.2017</w:t>
      </w:r>
      <w:r w:rsidRPr="007804C1">
        <w:t>.</w:t>
      </w:r>
      <w:r>
        <w:t xml:space="preserve"> </w:t>
      </w:r>
    </w:p>
    <w:p w:rsidR="000A6DB0" w:rsidRPr="007804C1" w:rsidRDefault="000A6DB0" w:rsidP="000A6DB0"/>
    <w:p w:rsidR="000A6DB0" w:rsidRPr="007804C1" w:rsidRDefault="000A6DB0" w:rsidP="000A6DB0">
      <w:r w:rsidRPr="007804C1">
        <w:rPr>
          <w:b/>
        </w:rPr>
        <w:t>Predpokladaný vývoj obranných výdavkov</w:t>
      </w:r>
      <w:r>
        <w:rPr>
          <w:b/>
        </w:rPr>
        <w:t xml:space="preserve"> </w:t>
      </w:r>
      <w:r w:rsidRPr="007804C1">
        <w:rPr>
          <w:b/>
        </w:rPr>
        <w:t>rezortu MO SR v rokoch 2018 – 2022</w:t>
      </w:r>
      <w:r>
        <w:rPr>
          <w:b/>
        </w:rPr>
        <w:t xml:space="preserve"> </w:t>
      </w:r>
    </w:p>
    <w:tbl>
      <w:tblPr>
        <w:tblW w:w="9072" w:type="dxa"/>
        <w:tblInd w:w="-1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3402"/>
        <w:gridCol w:w="1134"/>
        <w:gridCol w:w="1276"/>
        <w:gridCol w:w="1134"/>
        <w:gridCol w:w="1134"/>
        <w:gridCol w:w="992"/>
      </w:tblGrid>
      <w:tr w:rsidR="000A6DB0" w:rsidRPr="007804C1" w:rsidTr="00B10764">
        <w:trPr>
          <w:trHeight w:val="315"/>
        </w:trPr>
        <w:tc>
          <w:tcPr>
            <w:tcW w:w="3402" w:type="dxa"/>
            <w:shd w:val="clear" w:color="auto" w:fill="auto"/>
            <w:noWrap/>
            <w:vAlign w:val="bottom"/>
            <w:hideMark/>
          </w:tcPr>
          <w:p w:rsidR="000A6DB0" w:rsidRPr="007804C1" w:rsidRDefault="000A6DB0" w:rsidP="00B10764">
            <w:pPr>
              <w:rPr>
                <w:b/>
              </w:rPr>
            </w:pPr>
          </w:p>
        </w:tc>
        <w:tc>
          <w:tcPr>
            <w:tcW w:w="1134" w:type="dxa"/>
          </w:tcPr>
          <w:p w:rsidR="000A6DB0" w:rsidRPr="007804C1" w:rsidRDefault="000A6DB0" w:rsidP="00B10764">
            <w:pPr>
              <w:jc w:val="center"/>
              <w:rPr>
                <w:b/>
                <w:bCs/>
              </w:rPr>
            </w:pPr>
            <w:r w:rsidRPr="007804C1">
              <w:rPr>
                <w:b/>
                <w:bCs/>
              </w:rPr>
              <w:t>2018</w:t>
            </w:r>
          </w:p>
        </w:tc>
        <w:tc>
          <w:tcPr>
            <w:tcW w:w="1276" w:type="dxa"/>
          </w:tcPr>
          <w:p w:rsidR="000A6DB0" w:rsidRPr="007804C1" w:rsidRDefault="000A6DB0" w:rsidP="00B10764">
            <w:pPr>
              <w:jc w:val="center"/>
              <w:rPr>
                <w:b/>
                <w:bCs/>
              </w:rPr>
            </w:pPr>
            <w:r w:rsidRPr="007804C1">
              <w:rPr>
                <w:b/>
                <w:bCs/>
              </w:rPr>
              <w:t>2019</w:t>
            </w:r>
          </w:p>
        </w:tc>
        <w:tc>
          <w:tcPr>
            <w:tcW w:w="1134" w:type="dxa"/>
            <w:shd w:val="clear" w:color="auto" w:fill="auto"/>
            <w:noWrap/>
            <w:vAlign w:val="bottom"/>
            <w:hideMark/>
          </w:tcPr>
          <w:p w:rsidR="000A6DB0" w:rsidRPr="007804C1" w:rsidRDefault="000A6DB0" w:rsidP="00B10764">
            <w:pPr>
              <w:jc w:val="center"/>
              <w:rPr>
                <w:b/>
                <w:bCs/>
              </w:rPr>
            </w:pPr>
            <w:r w:rsidRPr="007804C1">
              <w:rPr>
                <w:b/>
                <w:bCs/>
              </w:rPr>
              <w:t>2020</w:t>
            </w:r>
          </w:p>
        </w:tc>
        <w:tc>
          <w:tcPr>
            <w:tcW w:w="1134" w:type="dxa"/>
            <w:shd w:val="clear" w:color="auto" w:fill="auto"/>
            <w:noWrap/>
            <w:vAlign w:val="bottom"/>
            <w:hideMark/>
          </w:tcPr>
          <w:p w:rsidR="000A6DB0" w:rsidRPr="007804C1" w:rsidRDefault="000A6DB0" w:rsidP="00B10764">
            <w:pPr>
              <w:jc w:val="center"/>
              <w:rPr>
                <w:b/>
                <w:bCs/>
              </w:rPr>
            </w:pPr>
            <w:r w:rsidRPr="007804C1">
              <w:rPr>
                <w:b/>
                <w:bCs/>
              </w:rPr>
              <w:t>2021</w:t>
            </w:r>
          </w:p>
        </w:tc>
        <w:tc>
          <w:tcPr>
            <w:tcW w:w="992" w:type="dxa"/>
            <w:shd w:val="clear" w:color="auto" w:fill="auto"/>
            <w:vAlign w:val="bottom"/>
          </w:tcPr>
          <w:p w:rsidR="000A6DB0" w:rsidRPr="007804C1" w:rsidRDefault="000A6DB0" w:rsidP="00B10764">
            <w:pPr>
              <w:jc w:val="center"/>
              <w:rPr>
                <w:b/>
                <w:bCs/>
              </w:rPr>
            </w:pPr>
            <w:r w:rsidRPr="007804C1">
              <w:rPr>
                <w:b/>
                <w:bCs/>
              </w:rPr>
              <w:t>2022</w:t>
            </w:r>
          </w:p>
        </w:tc>
      </w:tr>
      <w:tr w:rsidR="000A6DB0" w:rsidRPr="007804C1" w:rsidTr="00B10764">
        <w:trPr>
          <w:trHeight w:val="330"/>
        </w:trPr>
        <w:tc>
          <w:tcPr>
            <w:tcW w:w="3402" w:type="dxa"/>
            <w:shd w:val="clear" w:color="auto" w:fill="auto"/>
            <w:noWrap/>
            <w:vAlign w:val="bottom"/>
            <w:hideMark/>
          </w:tcPr>
          <w:p w:rsidR="000A6DB0" w:rsidRPr="007804C1" w:rsidRDefault="000A6DB0" w:rsidP="00B10764">
            <w:pPr>
              <w:rPr>
                <w:b/>
                <w:bCs/>
              </w:rPr>
            </w:pPr>
            <w:r w:rsidRPr="007804C1">
              <w:rPr>
                <w:b/>
                <w:bCs/>
              </w:rPr>
              <w:t>Podiel HDP (v %)</w:t>
            </w:r>
          </w:p>
        </w:tc>
        <w:tc>
          <w:tcPr>
            <w:tcW w:w="1134" w:type="dxa"/>
            <w:vAlign w:val="bottom"/>
          </w:tcPr>
          <w:p w:rsidR="000A6DB0" w:rsidRPr="007804C1" w:rsidRDefault="000A6DB0" w:rsidP="00B10764">
            <w:pPr>
              <w:jc w:val="center"/>
            </w:pPr>
            <w:r w:rsidRPr="007804C1">
              <w:t>1,21</w:t>
            </w:r>
          </w:p>
        </w:tc>
        <w:tc>
          <w:tcPr>
            <w:tcW w:w="1276" w:type="dxa"/>
            <w:vAlign w:val="bottom"/>
          </w:tcPr>
          <w:p w:rsidR="000A6DB0" w:rsidRPr="007804C1" w:rsidRDefault="000A6DB0" w:rsidP="00B10764">
            <w:pPr>
              <w:jc w:val="center"/>
            </w:pPr>
            <w:r w:rsidRPr="007804C1">
              <w:t>1,21</w:t>
            </w:r>
          </w:p>
        </w:tc>
        <w:tc>
          <w:tcPr>
            <w:tcW w:w="1134" w:type="dxa"/>
            <w:shd w:val="clear" w:color="auto" w:fill="auto"/>
            <w:noWrap/>
            <w:vAlign w:val="bottom"/>
            <w:hideMark/>
          </w:tcPr>
          <w:p w:rsidR="000A6DB0" w:rsidRPr="007804C1" w:rsidRDefault="000A6DB0" w:rsidP="00B10764">
            <w:pPr>
              <w:jc w:val="center"/>
            </w:pPr>
            <w:r w:rsidRPr="007804C1">
              <w:t>1,6</w:t>
            </w:r>
          </w:p>
        </w:tc>
        <w:tc>
          <w:tcPr>
            <w:tcW w:w="1134" w:type="dxa"/>
            <w:shd w:val="clear" w:color="auto" w:fill="auto"/>
            <w:noWrap/>
            <w:vAlign w:val="bottom"/>
            <w:hideMark/>
          </w:tcPr>
          <w:p w:rsidR="000A6DB0" w:rsidRPr="007804C1" w:rsidRDefault="000A6DB0" w:rsidP="00B10764">
            <w:pPr>
              <w:jc w:val="center"/>
            </w:pPr>
            <w:r w:rsidRPr="007804C1">
              <w:t>1,65</w:t>
            </w:r>
          </w:p>
        </w:tc>
        <w:tc>
          <w:tcPr>
            <w:tcW w:w="992" w:type="dxa"/>
            <w:shd w:val="clear" w:color="auto" w:fill="auto"/>
            <w:vAlign w:val="bottom"/>
          </w:tcPr>
          <w:p w:rsidR="000A6DB0" w:rsidRPr="007804C1" w:rsidRDefault="000A6DB0" w:rsidP="00B10764">
            <w:pPr>
              <w:jc w:val="center"/>
            </w:pPr>
            <w:r w:rsidRPr="007804C1">
              <w:t>1,65</w:t>
            </w:r>
          </w:p>
        </w:tc>
      </w:tr>
      <w:tr w:rsidR="000A6DB0" w:rsidRPr="007804C1" w:rsidTr="00B10764">
        <w:trPr>
          <w:trHeight w:val="330"/>
        </w:trPr>
        <w:tc>
          <w:tcPr>
            <w:tcW w:w="3402" w:type="dxa"/>
            <w:shd w:val="clear" w:color="auto" w:fill="auto"/>
            <w:noWrap/>
            <w:vAlign w:val="bottom"/>
            <w:hideMark/>
          </w:tcPr>
          <w:p w:rsidR="000A6DB0" w:rsidRPr="007804C1" w:rsidRDefault="000A6DB0" w:rsidP="00B10764">
            <w:pPr>
              <w:rPr>
                <w:b/>
                <w:bCs/>
              </w:rPr>
            </w:pPr>
            <w:r w:rsidRPr="007804C1">
              <w:rPr>
                <w:b/>
                <w:bCs/>
              </w:rPr>
              <w:t>Nominálna hodnota</w:t>
            </w:r>
            <w:r>
              <w:rPr>
                <w:b/>
                <w:bCs/>
              </w:rPr>
              <w:t xml:space="preserve"> </w:t>
            </w:r>
            <w:r w:rsidRPr="007804C1">
              <w:rPr>
                <w:b/>
                <w:bCs/>
              </w:rPr>
              <w:t>(v mil. EUR)</w:t>
            </w:r>
          </w:p>
        </w:tc>
        <w:tc>
          <w:tcPr>
            <w:tcW w:w="1134" w:type="dxa"/>
            <w:vAlign w:val="bottom"/>
          </w:tcPr>
          <w:p w:rsidR="000A6DB0" w:rsidRPr="007804C1" w:rsidRDefault="000A6DB0" w:rsidP="00B10764">
            <w:pPr>
              <w:jc w:val="center"/>
            </w:pPr>
            <w:r w:rsidRPr="007804C1">
              <w:t>1082</w:t>
            </w:r>
          </w:p>
        </w:tc>
        <w:tc>
          <w:tcPr>
            <w:tcW w:w="1276" w:type="dxa"/>
            <w:vAlign w:val="bottom"/>
          </w:tcPr>
          <w:p w:rsidR="000A6DB0" w:rsidRPr="007804C1" w:rsidRDefault="000A6DB0" w:rsidP="00B10764">
            <w:pPr>
              <w:jc w:val="center"/>
            </w:pPr>
            <w:r w:rsidRPr="007804C1">
              <w:t>1155</w:t>
            </w:r>
          </w:p>
        </w:tc>
        <w:tc>
          <w:tcPr>
            <w:tcW w:w="1134" w:type="dxa"/>
            <w:shd w:val="clear" w:color="auto" w:fill="auto"/>
            <w:noWrap/>
            <w:vAlign w:val="bottom"/>
            <w:hideMark/>
          </w:tcPr>
          <w:p w:rsidR="000A6DB0" w:rsidRPr="007804C1" w:rsidRDefault="000A6DB0" w:rsidP="00B10764">
            <w:pPr>
              <w:jc w:val="center"/>
            </w:pPr>
            <w:r w:rsidRPr="007804C1">
              <w:t>1612</w:t>
            </w:r>
          </w:p>
        </w:tc>
        <w:tc>
          <w:tcPr>
            <w:tcW w:w="1134" w:type="dxa"/>
            <w:shd w:val="clear" w:color="auto" w:fill="auto"/>
            <w:noWrap/>
            <w:vAlign w:val="bottom"/>
            <w:hideMark/>
          </w:tcPr>
          <w:p w:rsidR="000A6DB0" w:rsidRPr="007804C1" w:rsidRDefault="000A6DB0" w:rsidP="00B10764">
            <w:pPr>
              <w:jc w:val="center"/>
            </w:pPr>
            <w:r w:rsidRPr="007804C1">
              <w:t>1766</w:t>
            </w:r>
          </w:p>
        </w:tc>
        <w:tc>
          <w:tcPr>
            <w:tcW w:w="992" w:type="dxa"/>
            <w:shd w:val="clear" w:color="auto" w:fill="auto"/>
            <w:vAlign w:val="bottom"/>
          </w:tcPr>
          <w:p w:rsidR="000A6DB0" w:rsidRPr="007804C1" w:rsidRDefault="000A6DB0" w:rsidP="00B10764">
            <w:pPr>
              <w:jc w:val="center"/>
            </w:pPr>
            <w:r w:rsidRPr="007804C1">
              <w:t>1855</w:t>
            </w:r>
          </w:p>
        </w:tc>
      </w:tr>
      <w:tr w:rsidR="000A6DB0" w:rsidRPr="007804C1" w:rsidTr="00B10764">
        <w:trPr>
          <w:trHeight w:val="330"/>
        </w:trPr>
        <w:tc>
          <w:tcPr>
            <w:tcW w:w="3402" w:type="dxa"/>
            <w:shd w:val="clear" w:color="auto" w:fill="auto"/>
            <w:noWrap/>
            <w:vAlign w:val="bottom"/>
          </w:tcPr>
          <w:p w:rsidR="000A6DB0" w:rsidRPr="007804C1" w:rsidRDefault="000A6DB0" w:rsidP="00B10764">
            <w:pPr>
              <w:rPr>
                <w:b/>
                <w:bCs/>
              </w:rPr>
            </w:pPr>
            <w:r w:rsidRPr="007804C1">
              <w:rPr>
                <w:b/>
                <w:bCs/>
              </w:rPr>
              <w:t>Modernizácia (podiel v %)</w:t>
            </w:r>
          </w:p>
        </w:tc>
        <w:tc>
          <w:tcPr>
            <w:tcW w:w="1134" w:type="dxa"/>
            <w:vAlign w:val="bottom"/>
          </w:tcPr>
          <w:p w:rsidR="000A6DB0" w:rsidRPr="007804C1" w:rsidRDefault="000A6DB0" w:rsidP="00B10764">
            <w:pPr>
              <w:jc w:val="center"/>
            </w:pPr>
            <w:r w:rsidRPr="007804C1">
              <w:t>31,31</w:t>
            </w:r>
          </w:p>
        </w:tc>
        <w:tc>
          <w:tcPr>
            <w:tcW w:w="1276" w:type="dxa"/>
            <w:vAlign w:val="bottom"/>
          </w:tcPr>
          <w:p w:rsidR="000A6DB0" w:rsidRPr="007804C1" w:rsidRDefault="000A6DB0" w:rsidP="00B10764">
            <w:pPr>
              <w:jc w:val="center"/>
            </w:pPr>
            <w:r w:rsidRPr="007804C1">
              <w:t>34,63</w:t>
            </w:r>
          </w:p>
        </w:tc>
        <w:tc>
          <w:tcPr>
            <w:tcW w:w="1134" w:type="dxa"/>
            <w:shd w:val="clear" w:color="auto" w:fill="auto"/>
            <w:noWrap/>
            <w:vAlign w:val="bottom"/>
          </w:tcPr>
          <w:p w:rsidR="000A6DB0" w:rsidRPr="007804C1" w:rsidRDefault="000A6DB0" w:rsidP="00B10764">
            <w:pPr>
              <w:jc w:val="center"/>
            </w:pPr>
            <w:r w:rsidRPr="007804C1">
              <w:t>34</w:t>
            </w:r>
          </w:p>
        </w:tc>
        <w:tc>
          <w:tcPr>
            <w:tcW w:w="1134" w:type="dxa"/>
            <w:shd w:val="clear" w:color="auto" w:fill="auto"/>
            <w:noWrap/>
            <w:vAlign w:val="bottom"/>
          </w:tcPr>
          <w:p w:rsidR="000A6DB0" w:rsidRPr="007804C1" w:rsidRDefault="000A6DB0" w:rsidP="00B10764">
            <w:pPr>
              <w:jc w:val="center"/>
            </w:pPr>
            <w:r w:rsidRPr="007804C1">
              <w:t>26,37</w:t>
            </w:r>
          </w:p>
        </w:tc>
        <w:tc>
          <w:tcPr>
            <w:tcW w:w="992" w:type="dxa"/>
            <w:shd w:val="clear" w:color="auto" w:fill="auto"/>
            <w:vAlign w:val="bottom"/>
          </w:tcPr>
          <w:p w:rsidR="000A6DB0" w:rsidRPr="007804C1" w:rsidRDefault="000A6DB0" w:rsidP="00B10764">
            <w:pPr>
              <w:jc w:val="center"/>
            </w:pPr>
            <w:r w:rsidRPr="007804C1">
              <w:t>26,16</w:t>
            </w:r>
          </w:p>
        </w:tc>
      </w:tr>
    </w:tbl>
    <w:p w:rsidR="000A6DB0" w:rsidRPr="007804C1" w:rsidRDefault="000A6DB0" w:rsidP="000A6DB0">
      <w:pPr>
        <w:spacing w:after="120"/>
        <w:jc w:val="both"/>
      </w:pPr>
      <w:r>
        <w:t xml:space="preserve"> </w:t>
      </w:r>
    </w:p>
    <w:p w:rsidR="000A6DB0" w:rsidRPr="007804C1" w:rsidRDefault="000A6DB0" w:rsidP="000A6DB0">
      <w:pPr>
        <w:pStyle w:val="Nadpis2"/>
        <w:keepLines/>
        <w:numPr>
          <w:ilvl w:val="1"/>
          <w:numId w:val="10"/>
        </w:numPr>
        <w:spacing w:before="40" w:line="259" w:lineRule="auto"/>
        <w:ind w:left="709" w:hanging="425"/>
      </w:pPr>
      <w:bookmarkStart w:id="4" w:name="_Toc494705715"/>
      <w:r w:rsidRPr="007804C1">
        <w:t xml:space="preserve"> Ciele spôsobilostí</w:t>
      </w:r>
      <w:bookmarkEnd w:id="4"/>
    </w:p>
    <w:p w:rsidR="000A6DB0" w:rsidRPr="007804C1" w:rsidRDefault="000A6DB0" w:rsidP="000A6DB0">
      <w:pPr>
        <w:jc w:val="both"/>
      </w:pPr>
    </w:p>
    <w:p w:rsidR="000A6DB0" w:rsidRPr="007804C1" w:rsidRDefault="000A6DB0" w:rsidP="000A6DB0">
      <w:pPr>
        <w:ind w:firstLine="709"/>
        <w:jc w:val="both"/>
      </w:pPr>
      <w:r w:rsidRPr="007804C1">
        <w:t>SR vstupom</w:t>
      </w:r>
      <w:r>
        <w:t xml:space="preserve"> </w:t>
      </w:r>
      <w:r w:rsidRPr="007804C1">
        <w:t>do NATO prebrala na seba záväzok podieľať sa primerane na realizácii stanovenej úrovne politicko-vojenskej ambície Aliancie. Pre naplnenie</w:t>
      </w:r>
      <w:r>
        <w:t xml:space="preserve"> </w:t>
      </w:r>
      <w:r w:rsidRPr="007804C1">
        <w:t>úrovne ambície NATO je pre</w:t>
      </w:r>
      <w:r>
        <w:t xml:space="preserve"> </w:t>
      </w:r>
      <w:r w:rsidRPr="007804C1">
        <w:t>členské krajiny NATO (ďalej len „ČK NATO“) schvaľovaný</w:t>
      </w:r>
      <w:r>
        <w:t xml:space="preserve"> </w:t>
      </w:r>
      <w:r w:rsidRPr="007804C1">
        <w:t>súbor požadovaných</w:t>
      </w:r>
      <w:r>
        <w:t xml:space="preserve"> </w:t>
      </w:r>
      <w:r w:rsidRPr="007804C1">
        <w:t xml:space="preserve">spôsobilostí potrebných na zabezpečenie kolektívnej obrany NATO. Súbor spôsobilostí Aliancie sa medzi jednotlivé členské krajiny rozdeľuje prostredníctvom mechanizmov procesu obranného plánovania NATO (ďalej len „NDPP“), pričom ciele spôsobilostí predstavujú výstup tohto procesu. Od vstupu SR do NATO sú Ciele spôsobilostí 2013 (ďalej len „NC 2013“) pre SR štvrtým cyklom procesu NDPP. </w:t>
      </w:r>
    </w:p>
    <w:p w:rsidR="000A6DB0" w:rsidRPr="007804C1" w:rsidRDefault="000A6DB0" w:rsidP="000A6DB0">
      <w:pPr>
        <w:ind w:firstLine="709"/>
        <w:jc w:val="both"/>
      </w:pPr>
    </w:p>
    <w:p w:rsidR="000A6DB0" w:rsidRPr="007804C1" w:rsidRDefault="000A6DB0" w:rsidP="000A6DB0">
      <w:pPr>
        <w:ind w:firstLine="709"/>
        <w:jc w:val="both"/>
      </w:pPr>
      <w:r w:rsidRPr="007804C1">
        <w:t>Ciele spôsobilostí resp. ciele síl (predchádzajúci názov) pridelené SR v rámci predchádzajúcich</w:t>
      </w:r>
      <w:r>
        <w:t xml:space="preserve"> </w:t>
      </w:r>
      <w:r w:rsidRPr="007804C1">
        <w:t>cyklov obranného plánovania od roku 2004 sú integrálnou súčasťou NC 2013. Ich plnenie pokračovalo aj v rámci aktuálneho cyklu obranného plánovania.</w:t>
      </w:r>
    </w:p>
    <w:p w:rsidR="000A6DB0" w:rsidRPr="007804C1" w:rsidRDefault="000A6DB0" w:rsidP="000A6DB0">
      <w:pPr>
        <w:ind w:firstLine="709"/>
        <w:jc w:val="both"/>
      </w:pPr>
      <w:r w:rsidRPr="007804C1">
        <w:tab/>
      </w:r>
    </w:p>
    <w:p w:rsidR="000A6DB0" w:rsidRPr="007804C1" w:rsidRDefault="000A6DB0" w:rsidP="000A6DB0">
      <w:pPr>
        <w:ind w:firstLine="709"/>
        <w:jc w:val="both"/>
      </w:pPr>
      <w:r w:rsidRPr="007804C1">
        <w:t xml:space="preserve">Budovanie požadovaných spôsobilostí ozbrojených síl SR (ďalej len „OS SR“) bolo realizované v súlade s dostupnými finančnými zdrojmi vyčleňovanými do rozpočtu kapitoly MO SR. V procese obranného plánovania boli požiadavky na budovanie spôsobilostí NC 2013 definované v procese strednodobého plánovania a rozpočtovania čím boli vytvorené východiskové plánovacie predpoklady na realizáciu NC 2013. </w:t>
      </w:r>
    </w:p>
    <w:p w:rsidR="000A6DB0" w:rsidRPr="007804C1" w:rsidRDefault="000A6DB0" w:rsidP="000A6DB0">
      <w:pPr>
        <w:ind w:firstLine="709"/>
        <w:jc w:val="both"/>
      </w:pPr>
    </w:p>
    <w:p w:rsidR="000A6DB0" w:rsidRPr="007804C1" w:rsidRDefault="000A6DB0" w:rsidP="000A6DB0">
      <w:pPr>
        <w:jc w:val="both"/>
      </w:pPr>
      <w:r w:rsidRPr="007804C1">
        <w:rPr>
          <w:b/>
        </w:rPr>
        <w:t>Záväzok</w:t>
      </w:r>
      <w:r>
        <w:rPr>
          <w:b/>
        </w:rPr>
        <w:t xml:space="preserve"> </w:t>
      </w:r>
      <w:r w:rsidRPr="007804C1">
        <w:rPr>
          <w:b/>
        </w:rPr>
        <w:t>SR:</w:t>
      </w:r>
      <w:r w:rsidRPr="007804C1">
        <w:t xml:space="preserve"> Na základe súboru požadovaných cieľov spôsobilostí stanovených pre SR prispievať do budovania spôsobilostí NATO v rámci spoločnej obrany NATO.</w:t>
      </w:r>
    </w:p>
    <w:p w:rsidR="000A6DB0" w:rsidRPr="007804C1" w:rsidRDefault="000A6DB0" w:rsidP="000A6DB0">
      <w:pPr>
        <w:jc w:val="both"/>
      </w:pPr>
    </w:p>
    <w:p w:rsidR="000A6DB0" w:rsidRPr="007804C1" w:rsidRDefault="000A6DB0" w:rsidP="000A6DB0">
      <w:pPr>
        <w:jc w:val="both"/>
      </w:pPr>
      <w:r w:rsidRPr="007804C1">
        <w:rPr>
          <w:b/>
        </w:rPr>
        <w:t>Plnenie záväzku</w:t>
      </w:r>
      <w:r w:rsidRPr="007804C1">
        <w:t xml:space="preserve">: SR boli v roku 2017 pridelené Ciele spôsobilostí 2017 v rámci piateho cyklu procesu NDPP od vstupu SR do NATO. V roku 2017 boli vyhodnotené Ciele </w:t>
      </w:r>
      <w:r w:rsidRPr="007804C1">
        <w:lastRenderedPageBreak/>
        <w:t>spôsobilostí 2013, ktoré boli pridelené SR v rámci predchádzajúcich cyklov obranného plánovania NATO.</w:t>
      </w:r>
    </w:p>
    <w:p w:rsidR="000A6DB0" w:rsidRPr="007804C1" w:rsidRDefault="000A6DB0" w:rsidP="000A6DB0">
      <w:pPr>
        <w:jc w:val="both"/>
      </w:pPr>
      <w:r w:rsidRPr="007804C1">
        <w:t>SR bolo v rámci NC 2013 pridelených celkovo 30 kvantitatívnych a</w:t>
      </w:r>
      <w:r>
        <w:t xml:space="preserve"> </w:t>
      </w:r>
      <w:r w:rsidRPr="007804C1">
        <w:t>44 kvalitatívnych cieľov. Proces realizácie NC 2013 bol charakteristický tým, že plánovanie plnenia požadovaných spôsobilostí vychádzalo z predpokladu, že rezortu MO SR</w:t>
      </w:r>
      <w:r>
        <w:t xml:space="preserve"> </w:t>
      </w:r>
      <w:r w:rsidRPr="007804C1">
        <w:t>budú každoročne pridelené</w:t>
      </w:r>
      <w:r>
        <w:t xml:space="preserve"> </w:t>
      </w:r>
      <w:r w:rsidRPr="007804C1">
        <w:t>finančné zdroje vo výške 2 % HDP (hrubý domáci produkt) tak, ako sa SR politicky zaviazala plniť pri vstupe do Aliancie. V období plnenia NC 2013 (2013-2017) však boli do rozpočtu kapitoly MO SR prideľované finančné zdroje len v rozmedzí od 0,98 %</w:t>
      </w:r>
      <w:r>
        <w:t xml:space="preserve"> </w:t>
      </w:r>
      <w:r w:rsidRPr="007804C1">
        <w:t>do 1,17 % HDP.</w:t>
      </w:r>
    </w:p>
    <w:p w:rsidR="000A6DB0" w:rsidRPr="007804C1" w:rsidRDefault="000A6DB0" w:rsidP="000A6DB0">
      <w:pPr>
        <w:jc w:val="both"/>
      </w:pPr>
    </w:p>
    <w:tbl>
      <w:tblPr>
        <w:tblStyle w:val="Mriekatabuky"/>
        <w:tblW w:w="906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3823"/>
        <w:gridCol w:w="708"/>
        <w:gridCol w:w="851"/>
        <w:gridCol w:w="850"/>
        <w:gridCol w:w="871"/>
        <w:gridCol w:w="830"/>
        <w:gridCol w:w="1129"/>
      </w:tblGrid>
      <w:tr w:rsidR="000A6DB0" w:rsidRPr="007804C1" w:rsidTr="00B10764">
        <w:trPr>
          <w:trHeight w:val="367"/>
        </w:trPr>
        <w:tc>
          <w:tcPr>
            <w:tcW w:w="3823" w:type="dxa"/>
          </w:tcPr>
          <w:p w:rsidR="000A6DB0" w:rsidRPr="007804C1" w:rsidRDefault="000A6DB0" w:rsidP="00B10764">
            <w:pPr>
              <w:rPr>
                <w:b/>
              </w:rPr>
            </w:pPr>
            <w:r w:rsidRPr="007804C1">
              <w:rPr>
                <w:b/>
              </w:rPr>
              <w:t>Rok</w:t>
            </w:r>
          </w:p>
        </w:tc>
        <w:tc>
          <w:tcPr>
            <w:tcW w:w="708" w:type="dxa"/>
            <w:vAlign w:val="center"/>
          </w:tcPr>
          <w:p w:rsidR="000A6DB0" w:rsidRPr="007804C1" w:rsidRDefault="000A6DB0" w:rsidP="00B10764">
            <w:pPr>
              <w:jc w:val="center"/>
              <w:rPr>
                <w:b/>
              </w:rPr>
            </w:pPr>
            <w:r w:rsidRPr="007804C1">
              <w:rPr>
                <w:b/>
              </w:rPr>
              <w:t>2013</w:t>
            </w:r>
          </w:p>
        </w:tc>
        <w:tc>
          <w:tcPr>
            <w:tcW w:w="851" w:type="dxa"/>
            <w:vAlign w:val="center"/>
          </w:tcPr>
          <w:p w:rsidR="000A6DB0" w:rsidRPr="007804C1" w:rsidRDefault="000A6DB0" w:rsidP="00B10764">
            <w:pPr>
              <w:jc w:val="center"/>
              <w:rPr>
                <w:b/>
              </w:rPr>
            </w:pPr>
            <w:r w:rsidRPr="007804C1">
              <w:rPr>
                <w:b/>
              </w:rPr>
              <w:t>2014</w:t>
            </w:r>
          </w:p>
        </w:tc>
        <w:tc>
          <w:tcPr>
            <w:tcW w:w="850" w:type="dxa"/>
            <w:vAlign w:val="center"/>
          </w:tcPr>
          <w:p w:rsidR="000A6DB0" w:rsidRPr="007804C1" w:rsidRDefault="000A6DB0" w:rsidP="00B10764">
            <w:pPr>
              <w:jc w:val="center"/>
              <w:rPr>
                <w:b/>
              </w:rPr>
            </w:pPr>
            <w:r w:rsidRPr="007804C1">
              <w:rPr>
                <w:b/>
              </w:rPr>
              <w:t>2015</w:t>
            </w:r>
          </w:p>
        </w:tc>
        <w:tc>
          <w:tcPr>
            <w:tcW w:w="871" w:type="dxa"/>
            <w:vAlign w:val="center"/>
          </w:tcPr>
          <w:p w:rsidR="000A6DB0" w:rsidRPr="007804C1" w:rsidRDefault="000A6DB0" w:rsidP="00B10764">
            <w:pPr>
              <w:jc w:val="center"/>
              <w:rPr>
                <w:b/>
              </w:rPr>
            </w:pPr>
            <w:r w:rsidRPr="007804C1">
              <w:rPr>
                <w:b/>
              </w:rPr>
              <w:t>2016</w:t>
            </w:r>
          </w:p>
        </w:tc>
        <w:tc>
          <w:tcPr>
            <w:tcW w:w="830" w:type="dxa"/>
            <w:vAlign w:val="center"/>
          </w:tcPr>
          <w:p w:rsidR="000A6DB0" w:rsidRPr="007804C1" w:rsidRDefault="000A6DB0" w:rsidP="00B10764">
            <w:pPr>
              <w:jc w:val="center"/>
              <w:rPr>
                <w:b/>
              </w:rPr>
            </w:pPr>
            <w:r w:rsidRPr="007804C1">
              <w:rPr>
                <w:b/>
              </w:rPr>
              <w:t>2017*</w:t>
            </w:r>
          </w:p>
        </w:tc>
        <w:tc>
          <w:tcPr>
            <w:tcW w:w="1129" w:type="dxa"/>
            <w:vAlign w:val="center"/>
          </w:tcPr>
          <w:p w:rsidR="000A6DB0" w:rsidRPr="007804C1" w:rsidRDefault="000A6DB0" w:rsidP="00B10764">
            <w:pPr>
              <w:jc w:val="center"/>
              <w:rPr>
                <w:b/>
              </w:rPr>
            </w:pPr>
            <w:r w:rsidRPr="007804C1">
              <w:rPr>
                <w:b/>
              </w:rPr>
              <w:t>Celkom</w:t>
            </w:r>
          </w:p>
        </w:tc>
      </w:tr>
      <w:tr w:rsidR="000A6DB0" w:rsidRPr="007804C1" w:rsidTr="00B10764">
        <w:tc>
          <w:tcPr>
            <w:tcW w:w="3823" w:type="dxa"/>
          </w:tcPr>
          <w:p w:rsidR="000A6DB0" w:rsidRPr="007804C1" w:rsidRDefault="000A6DB0" w:rsidP="00B10764">
            <w:pPr>
              <w:rPr>
                <w:b/>
              </w:rPr>
            </w:pPr>
            <w:r w:rsidRPr="007804C1">
              <w:rPr>
                <w:b/>
              </w:rPr>
              <w:t>Výška HDP vyčleneného</w:t>
            </w:r>
            <w:r>
              <w:rPr>
                <w:b/>
              </w:rPr>
              <w:t xml:space="preserve"> </w:t>
            </w:r>
            <w:r w:rsidRPr="007804C1">
              <w:rPr>
                <w:b/>
              </w:rPr>
              <w:t>na obranu v %</w:t>
            </w:r>
          </w:p>
        </w:tc>
        <w:tc>
          <w:tcPr>
            <w:tcW w:w="708" w:type="dxa"/>
            <w:vAlign w:val="center"/>
          </w:tcPr>
          <w:p w:rsidR="000A6DB0" w:rsidRPr="007804C1" w:rsidRDefault="000A6DB0" w:rsidP="00B10764">
            <w:pPr>
              <w:jc w:val="center"/>
            </w:pPr>
            <w:r w:rsidRPr="007804C1">
              <w:t>1,01</w:t>
            </w:r>
          </w:p>
        </w:tc>
        <w:tc>
          <w:tcPr>
            <w:tcW w:w="851" w:type="dxa"/>
            <w:vAlign w:val="center"/>
          </w:tcPr>
          <w:p w:rsidR="000A6DB0" w:rsidRPr="007804C1" w:rsidRDefault="000A6DB0" w:rsidP="00B10764">
            <w:pPr>
              <w:jc w:val="center"/>
            </w:pPr>
            <w:r w:rsidRPr="007804C1">
              <w:t>0,98</w:t>
            </w:r>
          </w:p>
        </w:tc>
        <w:tc>
          <w:tcPr>
            <w:tcW w:w="850" w:type="dxa"/>
            <w:vAlign w:val="center"/>
          </w:tcPr>
          <w:p w:rsidR="000A6DB0" w:rsidRPr="007804C1" w:rsidRDefault="000A6DB0" w:rsidP="00B10764">
            <w:pPr>
              <w:jc w:val="center"/>
            </w:pPr>
            <w:r w:rsidRPr="007804C1">
              <w:t>1,01</w:t>
            </w:r>
          </w:p>
        </w:tc>
        <w:tc>
          <w:tcPr>
            <w:tcW w:w="871" w:type="dxa"/>
            <w:vAlign w:val="center"/>
          </w:tcPr>
          <w:p w:rsidR="000A6DB0" w:rsidRPr="007804C1" w:rsidRDefault="000A6DB0" w:rsidP="00B10764">
            <w:pPr>
              <w:jc w:val="center"/>
            </w:pPr>
            <w:r w:rsidRPr="007804C1">
              <w:t>1,09</w:t>
            </w:r>
          </w:p>
        </w:tc>
        <w:tc>
          <w:tcPr>
            <w:tcW w:w="830" w:type="dxa"/>
            <w:vAlign w:val="center"/>
          </w:tcPr>
          <w:p w:rsidR="000A6DB0" w:rsidRPr="007804C1" w:rsidRDefault="000A6DB0" w:rsidP="00B10764">
            <w:pPr>
              <w:jc w:val="center"/>
            </w:pPr>
            <w:r w:rsidRPr="007804C1">
              <w:t>1,17</w:t>
            </w:r>
          </w:p>
        </w:tc>
        <w:tc>
          <w:tcPr>
            <w:tcW w:w="1129" w:type="dxa"/>
            <w:vAlign w:val="center"/>
          </w:tcPr>
          <w:p w:rsidR="000A6DB0" w:rsidRPr="007804C1" w:rsidRDefault="000A6DB0" w:rsidP="00B10764">
            <w:pPr>
              <w:jc w:val="center"/>
            </w:pPr>
            <w:r w:rsidRPr="007804C1">
              <w:t>-</w:t>
            </w:r>
          </w:p>
        </w:tc>
      </w:tr>
      <w:tr w:rsidR="000A6DB0" w:rsidRPr="007804C1" w:rsidTr="00B10764">
        <w:tc>
          <w:tcPr>
            <w:tcW w:w="3823" w:type="dxa"/>
          </w:tcPr>
          <w:p w:rsidR="000A6DB0" w:rsidRPr="007804C1" w:rsidRDefault="000A6DB0" w:rsidP="00B10764">
            <w:pPr>
              <w:rPr>
                <w:b/>
              </w:rPr>
            </w:pPr>
            <w:r w:rsidRPr="007804C1">
              <w:rPr>
                <w:b/>
              </w:rPr>
              <w:t>Schválený rozpočet MO SR</w:t>
            </w:r>
            <w:r>
              <w:rPr>
                <w:b/>
              </w:rPr>
              <w:t xml:space="preserve"> </w:t>
            </w:r>
            <w:r w:rsidRPr="007804C1">
              <w:rPr>
                <w:b/>
              </w:rPr>
              <w:t>v mil. €</w:t>
            </w:r>
          </w:p>
        </w:tc>
        <w:tc>
          <w:tcPr>
            <w:tcW w:w="708" w:type="dxa"/>
            <w:vAlign w:val="center"/>
          </w:tcPr>
          <w:p w:rsidR="000A6DB0" w:rsidRPr="007804C1" w:rsidRDefault="000A6DB0" w:rsidP="00B10764">
            <w:pPr>
              <w:jc w:val="center"/>
            </w:pPr>
            <w:r w:rsidRPr="007804C1">
              <w:t>748</w:t>
            </w:r>
          </w:p>
        </w:tc>
        <w:tc>
          <w:tcPr>
            <w:tcW w:w="851" w:type="dxa"/>
            <w:vAlign w:val="center"/>
          </w:tcPr>
          <w:p w:rsidR="000A6DB0" w:rsidRPr="007804C1" w:rsidRDefault="000A6DB0" w:rsidP="00B10764">
            <w:pPr>
              <w:jc w:val="center"/>
            </w:pPr>
            <w:r w:rsidRPr="007804C1">
              <w:t>745</w:t>
            </w:r>
          </w:p>
        </w:tc>
        <w:tc>
          <w:tcPr>
            <w:tcW w:w="850" w:type="dxa"/>
            <w:vAlign w:val="center"/>
          </w:tcPr>
          <w:p w:rsidR="000A6DB0" w:rsidRPr="007804C1" w:rsidRDefault="000A6DB0" w:rsidP="00B10764">
            <w:pPr>
              <w:jc w:val="center"/>
            </w:pPr>
            <w:r w:rsidRPr="007804C1">
              <w:t>797</w:t>
            </w:r>
          </w:p>
        </w:tc>
        <w:tc>
          <w:tcPr>
            <w:tcW w:w="871" w:type="dxa"/>
            <w:vAlign w:val="center"/>
          </w:tcPr>
          <w:p w:rsidR="000A6DB0" w:rsidRPr="007804C1" w:rsidRDefault="000A6DB0" w:rsidP="00B10764">
            <w:pPr>
              <w:jc w:val="center"/>
            </w:pPr>
            <w:r w:rsidRPr="007804C1">
              <w:t>881</w:t>
            </w:r>
          </w:p>
        </w:tc>
        <w:tc>
          <w:tcPr>
            <w:tcW w:w="830" w:type="dxa"/>
            <w:vAlign w:val="center"/>
          </w:tcPr>
          <w:p w:rsidR="000A6DB0" w:rsidRPr="007804C1" w:rsidRDefault="000A6DB0" w:rsidP="00B10764">
            <w:pPr>
              <w:jc w:val="center"/>
            </w:pPr>
            <w:r w:rsidRPr="007804C1">
              <w:t>990</w:t>
            </w:r>
          </w:p>
        </w:tc>
        <w:tc>
          <w:tcPr>
            <w:tcW w:w="1129" w:type="dxa"/>
            <w:vAlign w:val="center"/>
          </w:tcPr>
          <w:p w:rsidR="000A6DB0" w:rsidRPr="007804C1" w:rsidRDefault="000A6DB0" w:rsidP="00B10764">
            <w:pPr>
              <w:jc w:val="center"/>
            </w:pPr>
            <w:r w:rsidRPr="007804C1">
              <w:t>4 161</w:t>
            </w:r>
          </w:p>
        </w:tc>
      </w:tr>
      <w:tr w:rsidR="000A6DB0" w:rsidRPr="007804C1" w:rsidTr="00B10764">
        <w:tc>
          <w:tcPr>
            <w:tcW w:w="3823" w:type="dxa"/>
          </w:tcPr>
          <w:p w:rsidR="000A6DB0" w:rsidRPr="007804C1" w:rsidRDefault="000A6DB0" w:rsidP="00B10764">
            <w:pPr>
              <w:rPr>
                <w:b/>
              </w:rPr>
            </w:pPr>
            <w:r w:rsidRPr="007804C1">
              <w:rPr>
                <w:b/>
              </w:rPr>
              <w:t>Vynaložené finančné prostriedky na NC 2013</w:t>
            </w:r>
            <w:r>
              <w:rPr>
                <w:b/>
              </w:rPr>
              <w:t xml:space="preserve"> </w:t>
            </w:r>
            <w:r w:rsidRPr="007804C1">
              <w:rPr>
                <w:b/>
              </w:rPr>
              <w:t>v mil. €</w:t>
            </w:r>
          </w:p>
        </w:tc>
        <w:tc>
          <w:tcPr>
            <w:tcW w:w="708" w:type="dxa"/>
            <w:vAlign w:val="center"/>
          </w:tcPr>
          <w:p w:rsidR="000A6DB0" w:rsidRPr="007804C1" w:rsidRDefault="000A6DB0" w:rsidP="00B10764">
            <w:pPr>
              <w:jc w:val="center"/>
            </w:pPr>
            <w:r w:rsidRPr="007804C1">
              <w:t>111</w:t>
            </w:r>
          </w:p>
        </w:tc>
        <w:tc>
          <w:tcPr>
            <w:tcW w:w="851" w:type="dxa"/>
            <w:vAlign w:val="center"/>
          </w:tcPr>
          <w:p w:rsidR="000A6DB0" w:rsidRPr="007804C1" w:rsidRDefault="000A6DB0" w:rsidP="00B10764">
            <w:pPr>
              <w:jc w:val="center"/>
            </w:pPr>
            <w:r w:rsidRPr="007804C1">
              <w:t>148</w:t>
            </w:r>
          </w:p>
        </w:tc>
        <w:tc>
          <w:tcPr>
            <w:tcW w:w="850" w:type="dxa"/>
            <w:vAlign w:val="center"/>
          </w:tcPr>
          <w:p w:rsidR="000A6DB0" w:rsidRPr="007804C1" w:rsidRDefault="000A6DB0" w:rsidP="00B10764">
            <w:pPr>
              <w:jc w:val="center"/>
            </w:pPr>
            <w:r w:rsidRPr="007804C1">
              <w:t>377</w:t>
            </w:r>
          </w:p>
        </w:tc>
        <w:tc>
          <w:tcPr>
            <w:tcW w:w="871" w:type="dxa"/>
            <w:vAlign w:val="center"/>
          </w:tcPr>
          <w:p w:rsidR="000A6DB0" w:rsidRPr="007804C1" w:rsidRDefault="000A6DB0" w:rsidP="00B10764">
            <w:pPr>
              <w:jc w:val="center"/>
            </w:pPr>
            <w:r w:rsidRPr="007804C1">
              <w:t>391</w:t>
            </w:r>
          </w:p>
        </w:tc>
        <w:tc>
          <w:tcPr>
            <w:tcW w:w="830" w:type="dxa"/>
            <w:vAlign w:val="center"/>
          </w:tcPr>
          <w:p w:rsidR="000A6DB0" w:rsidRPr="007804C1" w:rsidRDefault="000A6DB0" w:rsidP="00B10764">
            <w:pPr>
              <w:jc w:val="center"/>
            </w:pPr>
            <w:r w:rsidRPr="007804C1">
              <w:t>472</w:t>
            </w:r>
          </w:p>
        </w:tc>
        <w:tc>
          <w:tcPr>
            <w:tcW w:w="1129" w:type="dxa"/>
            <w:vAlign w:val="center"/>
          </w:tcPr>
          <w:p w:rsidR="000A6DB0" w:rsidRPr="007804C1" w:rsidRDefault="000A6DB0" w:rsidP="00B10764">
            <w:pPr>
              <w:jc w:val="center"/>
            </w:pPr>
            <w:r w:rsidRPr="007804C1">
              <w:t>1 499</w:t>
            </w:r>
          </w:p>
        </w:tc>
      </w:tr>
    </w:tbl>
    <w:p w:rsidR="000A6DB0" w:rsidRPr="007804C1" w:rsidRDefault="000A6DB0" w:rsidP="000A6DB0">
      <w:pPr>
        <w:ind w:left="142" w:hanging="142"/>
        <w:rPr>
          <w:i/>
        </w:rPr>
      </w:pPr>
      <w:r w:rsidRPr="007804C1">
        <w:rPr>
          <w:i/>
        </w:rPr>
        <w:t>*</w:t>
      </w:r>
      <w:r>
        <w:rPr>
          <w:i/>
        </w:rPr>
        <w:t xml:space="preserve"> </w:t>
      </w:r>
      <w:r w:rsidRPr="007804C1">
        <w:rPr>
          <w:i/>
        </w:rPr>
        <w:t xml:space="preserve">Uvedený údaj vychádza z plánovaných finančných prostriedkov v rámci schváleného rozpočtu MO SR na rok 2017 </w:t>
      </w:r>
    </w:p>
    <w:p w:rsidR="000A6DB0" w:rsidRPr="007804C1" w:rsidRDefault="000A6DB0" w:rsidP="000A6DB0">
      <w:pPr>
        <w:ind w:left="142" w:hanging="142"/>
        <w:rPr>
          <w:i/>
        </w:rPr>
      </w:pPr>
    </w:p>
    <w:p w:rsidR="000A6DB0" w:rsidRPr="007804C1" w:rsidRDefault="000A6DB0" w:rsidP="000A6DB0">
      <w:pPr>
        <w:ind w:firstLine="709"/>
        <w:jc w:val="both"/>
      </w:pPr>
      <w:r w:rsidRPr="007804C1">
        <w:t xml:space="preserve">Pôvodne definované finančné prostriedky na plnenie NC 2013 boli vo výške 2 628 858 499 €. Do súčasnosti boli vynaložené finančné prostriedky na realizáciu NC 2013 vo výške 1 498 323 560 €. </w:t>
      </w:r>
      <w:r w:rsidRPr="007804C1">
        <w:rPr>
          <w:b/>
        </w:rPr>
        <w:t xml:space="preserve">Deficit finančných prostriedkov na plnenie NC 2013 predstavuje 1 130 534 939 €. </w:t>
      </w:r>
      <w:r w:rsidRPr="007804C1">
        <w:t>Tak ako je zrejmé z údajov uvedených v tabuľke č. 1, tento výrazný</w:t>
      </w:r>
      <w:r>
        <w:t xml:space="preserve"> </w:t>
      </w:r>
      <w:r w:rsidRPr="007804C1">
        <w:t xml:space="preserve">deficit vo finančných zdrojoch pri plnení NC 2013 nebolo možné pokryť zo zdrojov rozpočtu rezortu MO SR. </w:t>
      </w:r>
    </w:p>
    <w:p w:rsidR="000A6DB0" w:rsidRPr="007804C1" w:rsidRDefault="000A6DB0" w:rsidP="000A6DB0">
      <w:pPr>
        <w:ind w:firstLine="709"/>
        <w:jc w:val="both"/>
      </w:pPr>
    </w:p>
    <w:p w:rsidR="000A6DB0" w:rsidRPr="007804C1" w:rsidRDefault="000A6DB0" w:rsidP="000A6DB0">
      <w:pPr>
        <w:ind w:firstLine="709"/>
        <w:jc w:val="both"/>
      </w:pPr>
      <w:r w:rsidRPr="007804C1">
        <w:t xml:space="preserve">Vzhľadom na to, že plnenie národných cieľov spôsobilostí, ako jedného z najvýznamnejších medzinárodných záväzkov SR, je nadrezortnou úlohou, vypracovanie hodnotenia plnenia NC 2013 bolo spracované v úzkej spolupráci s odbornými organizačnými zložkami MO SR a GŠ OS SR, </w:t>
      </w:r>
      <w:proofErr w:type="spellStart"/>
      <w:r w:rsidRPr="007804C1">
        <w:t>MZVaEZ</w:t>
      </w:r>
      <w:proofErr w:type="spellEnd"/>
      <w:r w:rsidRPr="007804C1">
        <w:t xml:space="preserve"> SR, MV SR</w:t>
      </w:r>
      <w:r>
        <w:t xml:space="preserve"> </w:t>
      </w:r>
      <w:r w:rsidRPr="007804C1">
        <w:t>a NBÚ</w:t>
      </w:r>
      <w:r>
        <w:t xml:space="preserve"> </w:t>
      </w:r>
      <w:r w:rsidRPr="007804C1">
        <w:t>po jednotlivých oblastiach: pozemný komponent (L), komponent pre špeciálne operácie (F), stabilizácia &amp; rekonštrukcia (S), vzdušný komponent (A) a komponent spoločných/podporných síl (E) (</w:t>
      </w:r>
      <w:proofErr w:type="spellStart"/>
      <w:r w:rsidRPr="007804C1">
        <w:rPr>
          <w:i/>
        </w:rPr>
        <w:t>Joint</w:t>
      </w:r>
      <w:proofErr w:type="spellEnd"/>
      <w:r w:rsidRPr="007804C1">
        <w:rPr>
          <w:i/>
        </w:rPr>
        <w:t>/</w:t>
      </w:r>
      <w:proofErr w:type="spellStart"/>
      <w:r w:rsidRPr="007804C1">
        <w:rPr>
          <w:i/>
        </w:rPr>
        <w:t>Enabling</w:t>
      </w:r>
      <w:proofErr w:type="spellEnd"/>
      <w:r w:rsidRPr="007804C1">
        <w:t xml:space="preserve">). Podľa kvality plnenia boli jednotlivé ciele hodnotené ako: „plnené/splnené“, „plnené s obmedzeniami“, „neplnené“ a „nezačalo sa s plnením“ – viď príloha č.1. </w:t>
      </w:r>
    </w:p>
    <w:p w:rsidR="000A6DB0" w:rsidRPr="007804C1" w:rsidRDefault="000A6DB0" w:rsidP="000A6DB0">
      <w:pPr>
        <w:ind w:firstLine="709"/>
        <w:jc w:val="both"/>
      </w:pPr>
    </w:p>
    <w:p w:rsidR="000A6DB0" w:rsidRPr="007804C1" w:rsidRDefault="000A6DB0" w:rsidP="000A6DB0">
      <w:pPr>
        <w:ind w:firstLine="709"/>
        <w:jc w:val="both"/>
      </w:pPr>
      <w:r w:rsidRPr="007804C1">
        <w:t>Plnenie NC 2013 bolo výrazne limitované dlhodobým pretrvávajúcim deficitom finančných zdrojov vyčleňovaných pre potreby MO SR, ktoré negatívne ovplyvnili transformáciu OS SR najmä v oblasti modernizácie/obmeny výzbroje, techniky a materiálu</w:t>
      </w:r>
      <w:r>
        <w:t xml:space="preserve"> </w:t>
      </w:r>
      <w:r w:rsidRPr="007804C1">
        <w:t>a komunikačných a informačných systémov (ďalej len „KIS“). Príprava a udržiavanie spôsobilostí OS SR je často plnené úsilím viacerých súčastí alebo celých OS SR, čo nie je udržateľný stav. V prípade pokračovania tohto trendu nebude SR schopná</w:t>
      </w:r>
      <w:r>
        <w:t xml:space="preserve"> </w:t>
      </w:r>
      <w:r w:rsidRPr="007804C1">
        <w:t>plniť nielen úlohy vyplývajúce z NC 2013 v stanovenom rozsahu spôsobilosti a termínoch, ale môže viesť aj</w:t>
      </w:r>
      <w:r>
        <w:t xml:space="preserve"> </w:t>
      </w:r>
      <w:r w:rsidRPr="007804C1">
        <w:t>ku strate už</w:t>
      </w:r>
      <w:r>
        <w:t xml:space="preserve"> </w:t>
      </w:r>
      <w:r w:rsidRPr="007804C1">
        <w:t>získaných spôsobilostí.</w:t>
      </w:r>
      <w:r>
        <w:t xml:space="preserve"> </w:t>
      </w:r>
      <w:r w:rsidRPr="007804C1">
        <w:t>Vyššie uvedený stav má</w:t>
      </w:r>
      <w:r>
        <w:t xml:space="preserve"> </w:t>
      </w:r>
      <w:r w:rsidRPr="007804C1">
        <w:t>dlhodobý negatívny vplyv na rozsah a kvalitu plnenia spojeneckých záväzkov.</w:t>
      </w:r>
    </w:p>
    <w:p w:rsidR="000A6DB0" w:rsidRPr="007804C1" w:rsidRDefault="000A6DB0" w:rsidP="000A6DB0">
      <w:pPr>
        <w:ind w:firstLine="709"/>
        <w:jc w:val="both"/>
      </w:pPr>
    </w:p>
    <w:p w:rsidR="000A6DB0" w:rsidRPr="007804C1" w:rsidRDefault="000A6DB0" w:rsidP="000A6DB0">
      <w:pPr>
        <w:ind w:firstLine="709"/>
        <w:jc w:val="both"/>
      </w:pPr>
      <w:r w:rsidRPr="007804C1">
        <w:rPr>
          <w:b/>
        </w:rPr>
        <w:t>Kritické nedostatky</w:t>
      </w:r>
      <w:r w:rsidRPr="007804C1">
        <w:t xml:space="preserve"> pri plnení cieľa sú v oblasti zabezpečenia výzbrojou, technikou a materiálom. Značná časť výzbroje a techniky je zastaraná, neschopná pôsobiť v mnohonárodnom prostredí</w:t>
      </w:r>
      <w:r>
        <w:t xml:space="preserve"> </w:t>
      </w:r>
      <w:r w:rsidRPr="007804C1">
        <w:t xml:space="preserve">s minimálnym stupňom </w:t>
      </w:r>
      <w:proofErr w:type="spellStart"/>
      <w:r w:rsidRPr="007804C1">
        <w:t>interoperability</w:t>
      </w:r>
      <w:proofErr w:type="spellEnd"/>
      <w:r w:rsidRPr="007804C1">
        <w:t xml:space="preserve">. Časť výzbroje a techniky nie je v prevádzkyschopnom stave, čaká na opravy, revízie a kalibrácie prístrojového vybavenia. Ďalšou oblasťou s kritickými nedostatkami je oblasť KIS, v rámci </w:t>
      </w:r>
      <w:r w:rsidRPr="007804C1">
        <w:lastRenderedPageBreak/>
        <w:t>ktorej deklarované jednotky nespĺňajú požiadavky NATO</w:t>
      </w:r>
      <w:r>
        <w:t xml:space="preserve"> </w:t>
      </w:r>
      <w:r w:rsidRPr="007804C1">
        <w:t xml:space="preserve">stanovené na </w:t>
      </w:r>
      <w:proofErr w:type="spellStart"/>
      <w:r w:rsidRPr="007804C1">
        <w:t>interoperabilitu</w:t>
      </w:r>
      <w:proofErr w:type="spellEnd"/>
      <w:r w:rsidRPr="007804C1">
        <w:t xml:space="preserve"> a chránenú komunikáciu. </w:t>
      </w:r>
    </w:p>
    <w:p w:rsidR="000A6DB0" w:rsidRPr="007804C1" w:rsidRDefault="000A6DB0" w:rsidP="000A6DB0">
      <w:pPr>
        <w:ind w:firstLine="709"/>
        <w:jc w:val="both"/>
      </w:pPr>
      <w:r w:rsidRPr="007804C1">
        <w:t>Medzi oblasti budovania a udržiavania spôsobilostí, kde sa OS SR darí plniť stanovené úlohy patrilo: zabezpečenie personálu, príprava a</w:t>
      </w:r>
      <w:r>
        <w:t xml:space="preserve"> </w:t>
      </w:r>
      <w:r w:rsidRPr="007804C1">
        <w:t>výcvik, spracovanie a</w:t>
      </w:r>
      <w:r>
        <w:t xml:space="preserve"> </w:t>
      </w:r>
      <w:r w:rsidRPr="007804C1">
        <w:t>implementácia doktrín, štandardov a čiastočne v oblasti infraštruktúry. Dlhodobý nedostatok finančných zdrojov spolu</w:t>
      </w:r>
      <w:r>
        <w:t xml:space="preserve"> </w:t>
      </w:r>
      <w:r w:rsidRPr="007804C1">
        <w:t>s vyššie uvedenými nedostatkami</w:t>
      </w:r>
      <w:r>
        <w:t xml:space="preserve"> </w:t>
      </w:r>
      <w:r w:rsidRPr="007804C1">
        <w:t xml:space="preserve">však negatívne ovplyvňoval a v niektorých prípadoch výrazne limitoval plnenie úloh aj v týchto oblastiach. </w:t>
      </w:r>
    </w:p>
    <w:p w:rsidR="000A6DB0" w:rsidRPr="007804C1" w:rsidRDefault="000A6DB0" w:rsidP="000A6DB0">
      <w:pPr>
        <w:ind w:firstLine="709"/>
        <w:jc w:val="both"/>
      </w:pPr>
    </w:p>
    <w:p w:rsidR="000A6DB0" w:rsidRPr="007804C1" w:rsidRDefault="000A6DB0" w:rsidP="000A6DB0">
      <w:pPr>
        <w:ind w:firstLine="709"/>
        <w:jc w:val="both"/>
      </w:pPr>
      <w:r w:rsidRPr="007804C1">
        <w:t>V rámci celkového hodnotenia kvalitatívnych cieľov bolo 19 cieľov vyhodnotených ako „plní sa“, 22 cieľov sa „plní s obmedzením“. Dva ciele boli hodnotené ako nesplnené a v prípade 1 cieľa sa s plnením ešte nezačalo. V rámci hodnotenia kvantitatívnych cieľov bolo</w:t>
      </w:r>
      <w:r>
        <w:t xml:space="preserve"> </w:t>
      </w:r>
      <w:r w:rsidRPr="007804C1">
        <w:t>5 cieľov vyhodnotených ako „plní sa“, 19 cieľov sa „plní s obmedzením “ a neplnených</w:t>
      </w:r>
      <w:r>
        <w:t xml:space="preserve"> </w:t>
      </w:r>
      <w:r w:rsidRPr="007804C1">
        <w:t xml:space="preserve">je 6 cieľov. </w:t>
      </w:r>
    </w:p>
    <w:p w:rsidR="000A6DB0" w:rsidRPr="007804C1" w:rsidRDefault="000A6DB0" w:rsidP="000A6DB0">
      <w:pPr>
        <w:ind w:firstLine="426"/>
        <w:jc w:val="both"/>
      </w:pPr>
    </w:p>
    <w:p w:rsidR="000A6DB0" w:rsidRPr="007804C1" w:rsidRDefault="000A6DB0" w:rsidP="000A6DB0">
      <w:pPr>
        <w:pStyle w:val="Nadpis3"/>
        <w:keepLines/>
        <w:numPr>
          <w:ilvl w:val="2"/>
          <w:numId w:val="10"/>
        </w:numPr>
        <w:overflowPunct/>
        <w:autoSpaceDE/>
        <w:autoSpaceDN/>
        <w:adjustRightInd/>
        <w:spacing w:before="40" w:line="259" w:lineRule="auto"/>
        <w:jc w:val="left"/>
        <w:textAlignment w:val="auto"/>
      </w:pPr>
      <w:bookmarkStart w:id="5" w:name="_Toc494705716"/>
      <w:r w:rsidRPr="007804C1">
        <w:t>Pozemný komponent</w:t>
      </w:r>
      <w:bookmarkEnd w:id="5"/>
    </w:p>
    <w:p w:rsidR="000A6DB0" w:rsidRPr="007804C1" w:rsidRDefault="000A6DB0" w:rsidP="000A6DB0">
      <w:pPr>
        <w:jc w:val="both"/>
      </w:pPr>
    </w:p>
    <w:p w:rsidR="000A6DB0" w:rsidRPr="007804C1" w:rsidRDefault="000A6DB0" w:rsidP="000A6DB0">
      <w:pPr>
        <w:ind w:firstLine="709"/>
        <w:jc w:val="both"/>
      </w:pPr>
      <w:r w:rsidRPr="007804C1">
        <w:t xml:space="preserve">Väčšina cieľov spôsobilostí v tejto oblasti bola plnená na úrovni „plnené“ resp. „plnené s obmedzeniami“ – viď príloha č.1. Jeden, avšak z pohľadu cieľov spôsobilostí </w:t>
      </w:r>
      <w:r w:rsidRPr="007804C1">
        <w:rPr>
          <w:b/>
        </w:rPr>
        <w:t>najdôležitejší kvantitatívny cieľ v rámci pozemného komponentu - L 1501 Mechanizovaná brigáda nebol plnený</w:t>
      </w:r>
      <w:r w:rsidRPr="007804C1">
        <w:t>. Jeden kvalitatívny cieľ – L 6204 Ochrana proti raketovej, delostreleckej a mínometnej paľbe (C –RAM) sa plniť nezačal.</w:t>
      </w:r>
      <w:r>
        <w:t xml:space="preserve"> </w:t>
      </w:r>
    </w:p>
    <w:p w:rsidR="000A6DB0" w:rsidRPr="007804C1" w:rsidRDefault="000A6DB0" w:rsidP="000A6DB0">
      <w:pPr>
        <w:jc w:val="both"/>
      </w:pPr>
    </w:p>
    <w:p w:rsidR="000A6DB0" w:rsidRPr="007804C1" w:rsidRDefault="000A6DB0" w:rsidP="000A6DB0">
      <w:pPr>
        <w:jc w:val="both"/>
        <w:rPr>
          <w:b/>
          <w:bCs/>
          <w:i/>
        </w:rPr>
      </w:pPr>
      <w:r w:rsidRPr="007804C1">
        <w:rPr>
          <w:b/>
          <w:bCs/>
          <w:i/>
        </w:rPr>
        <w:t>Hodnotenie plnenia cieľa L 1501 Mechanizovaná brigáda</w:t>
      </w:r>
    </w:p>
    <w:p w:rsidR="000A6DB0" w:rsidRPr="007804C1" w:rsidRDefault="000A6DB0" w:rsidP="000A6DB0">
      <w:pPr>
        <w:jc w:val="both"/>
      </w:pPr>
    </w:p>
    <w:p w:rsidR="000A6DB0" w:rsidRPr="007804C1" w:rsidRDefault="000A6DB0" w:rsidP="000A6DB0">
      <w:pPr>
        <w:ind w:firstLine="709"/>
        <w:jc w:val="both"/>
      </w:pPr>
      <w:r w:rsidRPr="007804C1">
        <w:t xml:space="preserve">Splnenie NC 2013 - výstavba mechanizovanej brigády (MB) je dlhodobým záväzkom SR pre kolektívnu obranu NATO. Vybudovanie a udržanie spôsobilostí mechanizovanej brigády je zároveň jednou z kľúčových úloh napĺňania politicko-vojenskej ambície SR na zaručenie obrany SR. Z tohto dôvodu je splnenie NC 2013 považované za prioritný projekt financovania zo strany MO SR. </w:t>
      </w:r>
    </w:p>
    <w:p w:rsidR="000A6DB0" w:rsidRPr="007804C1" w:rsidRDefault="000A6DB0" w:rsidP="000A6DB0">
      <w:pPr>
        <w:jc w:val="both"/>
      </w:pPr>
    </w:p>
    <w:p w:rsidR="000A6DB0" w:rsidRPr="007804C1" w:rsidRDefault="000A6DB0" w:rsidP="000A6DB0">
      <w:pPr>
        <w:ind w:firstLine="709"/>
        <w:jc w:val="both"/>
      </w:pPr>
      <w:r w:rsidRPr="007804C1">
        <w:t>Napriek skutočnosti, že výstavba MB bola súčasťou Cieľov síl už v roku 2004 (neskôr Cieľov spôsobilostí), ako aj významným prvkom modelov transformácie OS SR (Model 2010, Model 2015) a zároveň súčasťou stratégie rozvoja budúcich spôsobilostí OS SR (Biela kniha o obrane SR, 2013), na plnenie tejto úlohy neboli do súčasnosti vyčlenené finančné zdroje v potrebnej výške. To má negatívny vplyv na úroveň bojaschopnosti OS SR pri obrane vlastného územia, ako aj na kvalitu a rozsah plnenia spojeneckých záväzkov SR v oblasti kolektívnej obrany.</w:t>
      </w:r>
    </w:p>
    <w:p w:rsidR="000A6DB0" w:rsidRPr="007804C1" w:rsidRDefault="000A6DB0" w:rsidP="000A6DB0">
      <w:pPr>
        <w:ind w:firstLine="709"/>
        <w:jc w:val="both"/>
      </w:pPr>
    </w:p>
    <w:p w:rsidR="000A6DB0" w:rsidRPr="007804C1" w:rsidRDefault="000A6DB0" w:rsidP="000A6DB0">
      <w:pPr>
        <w:jc w:val="both"/>
        <w:rPr>
          <w:i/>
        </w:rPr>
      </w:pPr>
      <w:r w:rsidRPr="007804C1">
        <w:rPr>
          <w:i/>
        </w:rPr>
        <w:t>Identifikované</w:t>
      </w:r>
      <w:r>
        <w:rPr>
          <w:i/>
        </w:rPr>
        <w:t xml:space="preserve"> </w:t>
      </w:r>
      <w:r w:rsidRPr="007804C1">
        <w:rPr>
          <w:i/>
        </w:rPr>
        <w:t>hlavné nedostatky:</w:t>
      </w:r>
    </w:p>
    <w:p w:rsidR="000A6DB0" w:rsidRPr="007804C1" w:rsidRDefault="000A6DB0" w:rsidP="000A6DB0">
      <w:pPr>
        <w:pStyle w:val="Odsekzoznamu"/>
        <w:numPr>
          <w:ilvl w:val="0"/>
          <w:numId w:val="11"/>
        </w:numPr>
        <w:contextualSpacing/>
        <w:jc w:val="both"/>
      </w:pPr>
      <w:r w:rsidRPr="007804C1">
        <w:t>Dlhodobá nerovnováha medzi úlohami OS SR a úrovňou ich zdrojového zabezpečenia.</w:t>
      </w:r>
    </w:p>
    <w:p w:rsidR="000A6DB0" w:rsidRPr="007804C1" w:rsidRDefault="000A6DB0" w:rsidP="000A6DB0">
      <w:pPr>
        <w:pStyle w:val="Odsekzoznamu"/>
        <w:numPr>
          <w:ilvl w:val="0"/>
          <w:numId w:val="11"/>
        </w:numPr>
        <w:contextualSpacing/>
        <w:jc w:val="both"/>
      </w:pPr>
      <w:r w:rsidRPr="007804C1">
        <w:t>Absencia dlhodobého rámca rozvoja spôsobilostí v procese obranného plánovania.</w:t>
      </w:r>
    </w:p>
    <w:p w:rsidR="000A6DB0" w:rsidRPr="007804C1" w:rsidRDefault="000A6DB0" w:rsidP="000A6DB0">
      <w:pPr>
        <w:pStyle w:val="Odsekzoznamu"/>
        <w:numPr>
          <w:ilvl w:val="0"/>
          <w:numId w:val="11"/>
        </w:numPr>
        <w:contextualSpacing/>
        <w:jc w:val="both"/>
      </w:pPr>
      <w:r w:rsidRPr="007804C1">
        <w:t xml:space="preserve">Dlhodobo neriešená systémová modernizácia hlavných druhov výzbroje pozemných síl. </w:t>
      </w:r>
    </w:p>
    <w:p w:rsidR="000A6DB0" w:rsidRPr="007804C1" w:rsidRDefault="000A6DB0" w:rsidP="000A6DB0">
      <w:pPr>
        <w:jc w:val="both"/>
      </w:pPr>
    </w:p>
    <w:p w:rsidR="000A6DB0" w:rsidRPr="007804C1" w:rsidRDefault="000A6DB0" w:rsidP="000A6DB0">
      <w:pPr>
        <w:jc w:val="both"/>
      </w:pPr>
      <w:r w:rsidRPr="007804C1">
        <w:rPr>
          <w:b/>
        </w:rPr>
        <w:t>Stav plnenia cieľa:</w:t>
      </w:r>
      <w:r w:rsidRPr="007804C1">
        <w:t xml:space="preserve"> Pôvodný termín dosiahnutia plnej operačnej spôsobilosti MB bol stanovený k 31. decembru 2010. Na základe identifikovaných rizík v procese budovania požadovaných spôsobilostí MB bol pôvodný termín plnej operačnej spôsobilosti MB prehodnotený a v súlade so stanoviskom SR k Cieľom síl 2008 upravený na 1.1. 2018. Vzhľadom na pretrvávajúci významný zdrojový deficit MO SR</w:t>
      </w:r>
      <w:r>
        <w:t xml:space="preserve"> </w:t>
      </w:r>
      <w:r w:rsidRPr="007804C1">
        <w:t xml:space="preserve">naďalej pretrváva hrozba </w:t>
      </w:r>
      <w:r w:rsidRPr="007804C1">
        <w:lastRenderedPageBreak/>
        <w:t>nesplnenia kritérií pre dosiahnutie plnej operačnej spôsobilosti MB k 1. 1. 2018 a rastie riziko nesplnenia cieľa.</w:t>
      </w:r>
    </w:p>
    <w:p w:rsidR="000A6DB0" w:rsidRPr="007804C1" w:rsidRDefault="000A6DB0" w:rsidP="000A6DB0">
      <w:pPr>
        <w:jc w:val="both"/>
      </w:pPr>
    </w:p>
    <w:p w:rsidR="000A6DB0" w:rsidRPr="007804C1" w:rsidRDefault="000A6DB0" w:rsidP="000A6DB0">
      <w:pPr>
        <w:jc w:val="both"/>
        <w:rPr>
          <w:i/>
        </w:rPr>
      </w:pPr>
      <w:r w:rsidRPr="007804C1">
        <w:rPr>
          <w:i/>
        </w:rPr>
        <w:t xml:space="preserve">Prijaté opatrenia na odstránenie nedostatkov: </w:t>
      </w:r>
    </w:p>
    <w:p w:rsidR="000A6DB0" w:rsidRPr="007804C1" w:rsidRDefault="000A6DB0" w:rsidP="000A6DB0">
      <w:pPr>
        <w:pStyle w:val="Odsekzoznamu"/>
        <w:numPr>
          <w:ilvl w:val="0"/>
          <w:numId w:val="14"/>
        </w:numPr>
        <w:spacing w:after="160" w:line="259" w:lineRule="auto"/>
        <w:contextualSpacing/>
        <w:jc w:val="both"/>
      </w:pPr>
      <w:r w:rsidRPr="007804C1">
        <w:t>Výstavba MB je považovaná zo strany MO SR za prioritný projekt financovania.</w:t>
      </w:r>
    </w:p>
    <w:p w:rsidR="000A6DB0" w:rsidRPr="007804C1" w:rsidRDefault="000A6DB0" w:rsidP="000A6DB0">
      <w:pPr>
        <w:pStyle w:val="Odsekzoznamu"/>
        <w:numPr>
          <w:ilvl w:val="0"/>
          <w:numId w:val="14"/>
        </w:numPr>
        <w:spacing w:after="160" w:line="259" w:lineRule="auto"/>
        <w:contextualSpacing/>
        <w:jc w:val="both"/>
      </w:pPr>
      <w:r w:rsidRPr="007804C1">
        <w:t>V rokoch 2015 a 2016 boli MO SR a GŠ OS SR spracované viaceré dokumenty, ktoré identifikovali riziká a</w:t>
      </w:r>
      <w:r>
        <w:t xml:space="preserve"> </w:t>
      </w:r>
      <w:r w:rsidRPr="007804C1">
        <w:t>rozpracovali opatrenia na dosiahnutie minimálnych požiadaviek NATO na dosiahnutie plnej operačnej pripravenosti (FOC) do 1.1.2018. Tieto dokumenty zároveň identifikovali</w:t>
      </w:r>
      <w:r>
        <w:t xml:space="preserve"> </w:t>
      </w:r>
      <w:r w:rsidRPr="007804C1">
        <w:t>minimálne finančné požiadavky pre celú fázu výstavby MB NC 2013 vrátane fázy aktivácie. Nedostatok finančných zdrojov však umožnil MO SR realizovať navrhované opatrenia len na minimálnej úrovni.</w:t>
      </w:r>
    </w:p>
    <w:p w:rsidR="000A6DB0" w:rsidRPr="007804C1" w:rsidRDefault="000A6DB0" w:rsidP="000A6DB0">
      <w:pPr>
        <w:pStyle w:val="Odsekzoznamu"/>
        <w:numPr>
          <w:ilvl w:val="0"/>
          <w:numId w:val="14"/>
        </w:numPr>
        <w:spacing w:after="160" w:line="259" w:lineRule="auto"/>
        <w:contextualSpacing/>
        <w:jc w:val="both"/>
      </w:pPr>
      <w:r w:rsidRPr="007804C1">
        <w:t xml:space="preserve">V októbri 2017 vláda SR schválila </w:t>
      </w:r>
      <w:r w:rsidRPr="007804C1">
        <w:rPr>
          <w:b/>
        </w:rPr>
        <w:t>Dlhodobý plán rozvoja obrany s dôrazom na výstavbu a rozvoj OS SR s výhľadom do roku 2030</w:t>
      </w:r>
      <w:r w:rsidRPr="007804C1">
        <w:t xml:space="preserve"> (ďalej len „DP 2030“ ), ktorý nahradí Dlhodobý plán rozvoja ministerstva obrany s výhľadom do roku 2015 (tzv. Model 2015). V súvislosti s návrhom DP 2030, ktorý bude schvaľovaný v NR SR, prebiehajú rokovania medzi MO SR a MF SR o navýšen</w:t>
      </w:r>
      <w:r>
        <w:t>í</w:t>
      </w:r>
      <w:r w:rsidRPr="007804C1">
        <w:t xml:space="preserve"> rozpočtu kapitoly MO SR, pričom prioritné výdavkové tituly tohto navýšenia sú zamerané aj na dosiahnutie spôsobilostí MB.</w:t>
      </w:r>
      <w:r>
        <w:t xml:space="preserve"> </w:t>
      </w:r>
    </w:p>
    <w:p w:rsidR="000A6DB0" w:rsidRPr="007804C1" w:rsidRDefault="000A6DB0" w:rsidP="000A6DB0">
      <w:pPr>
        <w:pStyle w:val="Odsekzoznamu"/>
        <w:numPr>
          <w:ilvl w:val="0"/>
          <w:numId w:val="14"/>
        </w:numPr>
        <w:spacing w:after="160" w:line="259" w:lineRule="auto"/>
        <w:contextualSpacing/>
        <w:jc w:val="both"/>
      </w:pPr>
      <w:r w:rsidRPr="007804C1">
        <w:t>MO SR v roku 2017 spracovalo pre Vládu SR návrh projektov obmeny bojových vozidiel 8x8 a 4x4, ktoré zvýšia spôsobilosti MB.</w:t>
      </w:r>
      <w:r>
        <w:t xml:space="preserve"> </w:t>
      </w:r>
    </w:p>
    <w:p w:rsidR="000A6DB0" w:rsidRPr="007804C1" w:rsidRDefault="000A6DB0" w:rsidP="000A6DB0">
      <w:pPr>
        <w:pStyle w:val="Odsekzoznamu"/>
        <w:jc w:val="both"/>
      </w:pPr>
    </w:p>
    <w:p w:rsidR="000A6DB0" w:rsidRPr="007804C1" w:rsidRDefault="000A6DB0" w:rsidP="000A6DB0">
      <w:pPr>
        <w:pStyle w:val="Nadpis3"/>
        <w:keepLines/>
        <w:numPr>
          <w:ilvl w:val="2"/>
          <w:numId w:val="10"/>
        </w:numPr>
        <w:overflowPunct/>
        <w:autoSpaceDE/>
        <w:autoSpaceDN/>
        <w:adjustRightInd/>
        <w:spacing w:before="40" w:line="259" w:lineRule="auto"/>
        <w:jc w:val="left"/>
        <w:textAlignment w:val="auto"/>
      </w:pPr>
      <w:bookmarkStart w:id="6" w:name="_Toc494705717"/>
      <w:r w:rsidRPr="007804C1">
        <w:t>Vzdušný komponent</w:t>
      </w:r>
      <w:bookmarkEnd w:id="6"/>
    </w:p>
    <w:p w:rsidR="000A6DB0" w:rsidRPr="007804C1" w:rsidRDefault="000A6DB0" w:rsidP="000A6DB0">
      <w:pPr>
        <w:jc w:val="both"/>
      </w:pPr>
    </w:p>
    <w:p w:rsidR="000A6DB0" w:rsidRPr="007804C1" w:rsidRDefault="000A6DB0" w:rsidP="000A6DB0">
      <w:pPr>
        <w:ind w:firstLine="709"/>
        <w:jc w:val="both"/>
      </w:pPr>
      <w:r w:rsidRPr="007804C1">
        <w:t>Väčšina cieľov spôsobilostí v tejto oblasti bol</w:t>
      </w:r>
      <w:r>
        <w:t>a</w:t>
      </w:r>
      <w:r w:rsidRPr="007804C1">
        <w:t xml:space="preserve"> plnená na úrovni „plnené“ resp. „plnené s obmedzeniami“ – viď príloha č.1. Jeden kvantitatívny cieľ – A 1501 Letecký záchranný a hasičský modul a dva kvalitatívne ciele – A 1105 Operácie v náročných klimatických podmienkach</w:t>
      </w:r>
      <w:r>
        <w:t xml:space="preserve"> </w:t>
      </w:r>
      <w:r w:rsidRPr="007804C1">
        <w:t>a </w:t>
      </w:r>
      <w:proofErr w:type="spellStart"/>
      <w:r w:rsidRPr="007804C1">
        <w:t>A</w:t>
      </w:r>
      <w:proofErr w:type="spellEnd"/>
      <w:r w:rsidRPr="007804C1">
        <w:t xml:space="preserve"> 2401 </w:t>
      </w:r>
      <w:proofErr w:type="spellStart"/>
      <w:r w:rsidRPr="007804C1">
        <w:t>Nasaditeľné</w:t>
      </w:r>
      <w:proofErr w:type="spellEnd"/>
      <w:r w:rsidRPr="007804C1">
        <w:t xml:space="preserve"> letiskové aktivačné moduly neboli plnené. </w:t>
      </w:r>
    </w:p>
    <w:p w:rsidR="000A6DB0" w:rsidRPr="007804C1" w:rsidRDefault="000A6DB0" w:rsidP="000A6DB0">
      <w:pPr>
        <w:ind w:firstLine="709"/>
        <w:jc w:val="both"/>
      </w:pPr>
    </w:p>
    <w:p w:rsidR="000A6DB0" w:rsidRPr="007804C1" w:rsidRDefault="000A6DB0" w:rsidP="000A6DB0">
      <w:pPr>
        <w:ind w:firstLine="709"/>
        <w:jc w:val="both"/>
      </w:pPr>
      <w:r w:rsidRPr="007804C1">
        <w:rPr>
          <w:b/>
        </w:rPr>
        <w:t>Hlavnou príčinou neplnenia cieľov</w:t>
      </w:r>
      <w:r w:rsidRPr="007804C1">
        <w:t xml:space="preserve"> bolo neobstaranie požadovanej výzbroje, techniky a materiálu z dôvodu nepridelenia finančných prostriedkov a zastaranosť</w:t>
      </w:r>
      <w:r>
        <w:t xml:space="preserve"> </w:t>
      </w:r>
      <w:r w:rsidRPr="007804C1">
        <w:t>leteckej techniky OS SR, ktorá nespĺňa</w:t>
      </w:r>
      <w:r>
        <w:t xml:space="preserve"> </w:t>
      </w:r>
      <w:r w:rsidRPr="007804C1">
        <w:t xml:space="preserve">podmienky na pôsobenie v náročných klimatických podmienkach podľa požiadaviek NATO. </w:t>
      </w:r>
    </w:p>
    <w:p w:rsidR="000A6DB0" w:rsidRPr="007804C1" w:rsidRDefault="000A6DB0" w:rsidP="000A6DB0">
      <w:pPr>
        <w:ind w:firstLine="426"/>
        <w:jc w:val="both"/>
        <w:rPr>
          <w:b/>
        </w:rPr>
      </w:pPr>
    </w:p>
    <w:p w:rsidR="000A6DB0" w:rsidRPr="007804C1" w:rsidRDefault="000A6DB0" w:rsidP="000A6DB0">
      <w:pPr>
        <w:pStyle w:val="Nadpis3"/>
        <w:keepLines/>
        <w:numPr>
          <w:ilvl w:val="2"/>
          <w:numId w:val="10"/>
        </w:numPr>
        <w:overflowPunct/>
        <w:autoSpaceDE/>
        <w:autoSpaceDN/>
        <w:adjustRightInd/>
        <w:spacing w:before="40" w:line="259" w:lineRule="auto"/>
        <w:jc w:val="left"/>
        <w:textAlignment w:val="auto"/>
        <w:rPr>
          <w:lang w:val="en-US"/>
        </w:rPr>
      </w:pPr>
      <w:bookmarkStart w:id="7" w:name="_Toc494705718"/>
      <w:r w:rsidRPr="007804C1">
        <w:t>Spoločné/podporné sily (</w:t>
      </w:r>
      <w:r w:rsidRPr="007804C1">
        <w:rPr>
          <w:lang w:val="en-US"/>
        </w:rPr>
        <w:t>Joint Enabling</w:t>
      </w:r>
      <w:bookmarkEnd w:id="7"/>
      <w:r w:rsidRPr="007804C1">
        <w:rPr>
          <w:lang w:val="en-US"/>
        </w:rPr>
        <w:t>)</w:t>
      </w:r>
    </w:p>
    <w:p w:rsidR="000A6DB0" w:rsidRPr="007804C1" w:rsidRDefault="000A6DB0" w:rsidP="000A6DB0">
      <w:pPr>
        <w:jc w:val="both"/>
      </w:pPr>
    </w:p>
    <w:p w:rsidR="000A6DB0" w:rsidRPr="007804C1" w:rsidRDefault="000A6DB0" w:rsidP="000A6DB0">
      <w:pPr>
        <w:ind w:firstLine="709"/>
        <w:jc w:val="both"/>
      </w:pPr>
      <w:r w:rsidRPr="007804C1">
        <w:t>Na plnení cieľov v tejto oblasti sa okrem MO SR podieľal NBÚ SR. Väčšina cieľov spôsobilostí v tejto oblasti bol</w:t>
      </w:r>
      <w:r>
        <w:t>a</w:t>
      </w:r>
      <w:r w:rsidRPr="007804C1">
        <w:t xml:space="preserve"> plnená na úrovni „plnené“ resp. „plnené s obmedzeniami“ – viď príloha č.1. Štyri kvantitatívne ciele – E 1501 Role 2 LM, E 1501 Tím odmínovania pozemných komunikácií, E 1501 Laboratórny odmorovací tím RCHBO (3x), E 1501 Laboratórium RCHBO (SIBCRA) (3x) neboli plnené. </w:t>
      </w:r>
    </w:p>
    <w:p w:rsidR="000A6DB0" w:rsidRPr="007804C1" w:rsidRDefault="000A6DB0" w:rsidP="000A6DB0">
      <w:pPr>
        <w:jc w:val="both"/>
        <w:rPr>
          <w:u w:val="single"/>
        </w:rPr>
      </w:pPr>
    </w:p>
    <w:p w:rsidR="000A6DB0" w:rsidRPr="007804C1" w:rsidRDefault="000A6DB0" w:rsidP="000A6DB0">
      <w:pPr>
        <w:ind w:firstLine="709"/>
        <w:jc w:val="both"/>
      </w:pPr>
      <w:r w:rsidRPr="007804C1">
        <w:rPr>
          <w:b/>
        </w:rPr>
        <w:t>Hlavnou príčinou neplnenia cieľov</w:t>
      </w:r>
      <w:r w:rsidRPr="007804C1">
        <w:t xml:space="preserve"> bolo</w:t>
      </w:r>
      <w:bookmarkStart w:id="8" w:name="_Toc494705719"/>
      <w:r w:rsidRPr="007804C1">
        <w:t xml:space="preserve"> kritické zníženie počtov odborného personálu, ktoré výrazne limituje poskytovanie zdravotnej starostlivosti v stanovenom rozsah, najmä z dôvodu straty atraktivity profesie vojenského zdravotníckeho personálu, predovšetkým profesie lekára. Ďalšou príčinou bolo nedostatočné zabezpečenie </w:t>
      </w:r>
      <w:proofErr w:type="spellStart"/>
      <w:r w:rsidRPr="007804C1">
        <w:t>výstrojou</w:t>
      </w:r>
      <w:proofErr w:type="spellEnd"/>
      <w:r w:rsidRPr="007804C1">
        <w:t xml:space="preserve">, technikou a materiálom a prostriedkami KIS pre komunikáciu v utajovanom režime, ktoré boli spôsobené nedostatkom finančných prostriedkov. </w:t>
      </w:r>
    </w:p>
    <w:p w:rsidR="000A6DB0" w:rsidRPr="007804C1" w:rsidRDefault="000A6DB0" w:rsidP="000A6DB0">
      <w:pPr>
        <w:ind w:firstLine="426"/>
        <w:jc w:val="both"/>
      </w:pPr>
    </w:p>
    <w:p w:rsidR="000A6DB0" w:rsidRPr="007804C1" w:rsidRDefault="000A6DB0" w:rsidP="000A6DB0">
      <w:pPr>
        <w:pStyle w:val="Nadpis3"/>
        <w:keepLines/>
        <w:numPr>
          <w:ilvl w:val="2"/>
          <w:numId w:val="10"/>
        </w:numPr>
        <w:overflowPunct/>
        <w:autoSpaceDE/>
        <w:autoSpaceDN/>
        <w:adjustRightInd/>
        <w:spacing w:before="40" w:line="259" w:lineRule="auto"/>
        <w:jc w:val="left"/>
        <w:textAlignment w:val="auto"/>
      </w:pPr>
      <w:r w:rsidRPr="007804C1">
        <w:t>Stabilizácia a rekonštrukcia (S&amp;R)</w:t>
      </w:r>
      <w:bookmarkEnd w:id="8"/>
    </w:p>
    <w:p w:rsidR="000A6DB0" w:rsidRPr="007804C1" w:rsidRDefault="000A6DB0" w:rsidP="000A6DB0">
      <w:pPr>
        <w:shd w:val="clear" w:color="auto" w:fill="FFFFFF" w:themeFill="background1"/>
        <w:jc w:val="both"/>
      </w:pPr>
    </w:p>
    <w:p w:rsidR="000A6DB0" w:rsidRPr="007804C1" w:rsidRDefault="000A6DB0" w:rsidP="000A6DB0">
      <w:pPr>
        <w:shd w:val="clear" w:color="auto" w:fill="FFFFFF" w:themeFill="background1"/>
        <w:ind w:firstLine="709"/>
        <w:jc w:val="both"/>
      </w:pPr>
      <w:r w:rsidRPr="007804C1">
        <w:lastRenderedPageBreak/>
        <w:t xml:space="preserve">Všetky ciele spôsobilostí v tejto oblasti boli realizované na úrovni „plnené“ resp. „plnené s obmedzeniami“. Ani jeden z cieľov nebol nesplnený. Na plnení cieľov v tejto oblasti sa okrem MO SR podieľalo </w:t>
      </w:r>
      <w:proofErr w:type="spellStart"/>
      <w:r w:rsidRPr="007804C1">
        <w:t>MZVaEZ</w:t>
      </w:r>
      <w:proofErr w:type="spellEnd"/>
      <w:r w:rsidRPr="007804C1">
        <w:t xml:space="preserve"> SR a MV SR.</w:t>
      </w:r>
    </w:p>
    <w:p w:rsidR="000A6DB0" w:rsidRPr="007804C1" w:rsidRDefault="000A6DB0" w:rsidP="000A6DB0">
      <w:pPr>
        <w:shd w:val="clear" w:color="auto" w:fill="FFFFFF" w:themeFill="background1"/>
        <w:ind w:firstLine="709"/>
        <w:jc w:val="both"/>
      </w:pPr>
    </w:p>
    <w:p w:rsidR="000A6DB0" w:rsidRPr="007804C1" w:rsidRDefault="000A6DB0" w:rsidP="000A6DB0">
      <w:pPr>
        <w:shd w:val="clear" w:color="auto" w:fill="FFFFFF" w:themeFill="background1"/>
        <w:jc w:val="both"/>
      </w:pPr>
      <w:r w:rsidRPr="007804C1">
        <w:rPr>
          <w:b/>
        </w:rPr>
        <w:t>Záväzok SR:</w:t>
      </w:r>
      <w:r>
        <w:t xml:space="preserve"> </w:t>
      </w:r>
      <w:r w:rsidRPr="007804C1">
        <w:t xml:space="preserve">zabezpečiť spôsobilosť SR vysielať do operácií a aktivít NATO expertov v oblasti R&amp;S, čo zahŕňa širokú škálu odborností v oblasti S&amp;R; </w:t>
      </w:r>
    </w:p>
    <w:p w:rsidR="000A6DB0" w:rsidRPr="007804C1" w:rsidRDefault="000A6DB0" w:rsidP="000A6DB0">
      <w:pPr>
        <w:shd w:val="clear" w:color="auto" w:fill="FFFFFF" w:themeFill="background1"/>
        <w:jc w:val="both"/>
        <w:rPr>
          <w:b/>
        </w:rPr>
      </w:pPr>
    </w:p>
    <w:p w:rsidR="000A6DB0" w:rsidRPr="007804C1" w:rsidRDefault="000A6DB0" w:rsidP="000A6DB0">
      <w:pPr>
        <w:shd w:val="clear" w:color="auto" w:fill="FFFFFF" w:themeFill="background1"/>
        <w:jc w:val="both"/>
      </w:pPr>
      <w:r w:rsidRPr="007804C1">
        <w:rPr>
          <w:b/>
        </w:rPr>
        <w:t xml:space="preserve">Plnenie záväzku: </w:t>
      </w:r>
      <w:r w:rsidRPr="007804C1">
        <w:t>SR prijala v roku 2011 zákon o vysielaní civilných expertov, na základe ktorého zriadila koordinačný výbor, vybudovala národný register, cca. 160 civilných expertov z rôznych rezortov, aj s príslušným zdrojovým zabezpečením a aktívne prispieva do celkovej globálnej agendy SSR (</w:t>
      </w:r>
      <w:r w:rsidRPr="007804C1">
        <w:rPr>
          <w:i/>
        </w:rPr>
        <w:t xml:space="preserve">Security </w:t>
      </w:r>
      <w:proofErr w:type="spellStart"/>
      <w:r w:rsidRPr="007804C1">
        <w:rPr>
          <w:i/>
        </w:rPr>
        <w:t>Sector</w:t>
      </w:r>
      <w:proofErr w:type="spellEnd"/>
      <w:r w:rsidRPr="007804C1">
        <w:rPr>
          <w:i/>
        </w:rPr>
        <w:t xml:space="preserve"> </w:t>
      </w:r>
      <w:proofErr w:type="spellStart"/>
      <w:r w:rsidRPr="007804C1">
        <w:rPr>
          <w:i/>
        </w:rPr>
        <w:t>Reform</w:t>
      </w:r>
      <w:proofErr w:type="spellEnd"/>
      <w:r w:rsidRPr="007804C1">
        <w:t>). SR takto už vyslala civilných expertov do viacerých krajín, napr. do Gruzínska a na Ukrajinu.</w:t>
      </w:r>
    </w:p>
    <w:p w:rsidR="000A6DB0" w:rsidRPr="007804C1" w:rsidRDefault="000A6DB0" w:rsidP="000A6DB0">
      <w:pPr>
        <w:shd w:val="clear" w:color="auto" w:fill="FFFFFF" w:themeFill="background1"/>
        <w:ind w:firstLine="426"/>
        <w:jc w:val="both"/>
        <w:rPr>
          <w:b/>
          <w:caps/>
        </w:rPr>
      </w:pPr>
    </w:p>
    <w:p w:rsidR="000A6DB0" w:rsidRPr="007804C1" w:rsidRDefault="000A6DB0" w:rsidP="000A6DB0">
      <w:pPr>
        <w:pStyle w:val="Nadpis2"/>
        <w:keepLines/>
        <w:numPr>
          <w:ilvl w:val="1"/>
          <w:numId w:val="10"/>
        </w:numPr>
        <w:shd w:val="clear" w:color="auto" w:fill="FFFFFF" w:themeFill="background1"/>
        <w:spacing w:before="40" w:line="259" w:lineRule="auto"/>
        <w:ind w:left="709" w:hanging="425"/>
      </w:pPr>
      <w:bookmarkStart w:id="9" w:name="_Toc494705720"/>
      <w:proofErr w:type="spellStart"/>
      <w:r w:rsidRPr="007804C1">
        <w:t>Nasaditeľnosť</w:t>
      </w:r>
      <w:proofErr w:type="spellEnd"/>
      <w:r w:rsidRPr="007804C1">
        <w:t xml:space="preserve"> a udržateľnosť síl</w:t>
      </w:r>
      <w:bookmarkEnd w:id="9"/>
    </w:p>
    <w:p w:rsidR="000A6DB0" w:rsidRPr="007804C1" w:rsidRDefault="000A6DB0" w:rsidP="000A6DB0">
      <w:pPr>
        <w:jc w:val="both"/>
      </w:pPr>
    </w:p>
    <w:p w:rsidR="000A6DB0" w:rsidRPr="007804C1" w:rsidRDefault="000A6DB0" w:rsidP="000A6DB0">
      <w:pPr>
        <w:ind w:firstLine="709"/>
        <w:jc w:val="both"/>
      </w:pPr>
      <w:r w:rsidRPr="007804C1">
        <w:t xml:space="preserve">Na Istanbulskom samite v roku 2004 boli odsúhlasené ciele použiteľnosti síl z ktorých neskôr vyplynula pre ČK NATO povinnosť nasadzovať a udržiavať svoje ozbrojené sily (pozemné sily a vzdušné sily) na stanovenej úrovni </w:t>
      </w:r>
      <w:proofErr w:type="spellStart"/>
      <w:r w:rsidRPr="007804C1">
        <w:t>nasaditeľnosti</w:t>
      </w:r>
      <w:proofErr w:type="spellEnd"/>
      <w:r w:rsidRPr="007804C1">
        <w:t xml:space="preserve"> a udržateľnosti. V prípade pozemných síl to predstavuje 50 % </w:t>
      </w:r>
      <w:proofErr w:type="spellStart"/>
      <w:r w:rsidRPr="007804C1">
        <w:t>nasaditeľných</w:t>
      </w:r>
      <w:proofErr w:type="spellEnd"/>
      <w:r w:rsidRPr="007804C1">
        <w:t xml:space="preserve"> a 10 % udržateľných síl, v prípade leteckej techniky vzdušných síl je stanovených</w:t>
      </w:r>
      <w:r>
        <w:t xml:space="preserve"> </w:t>
      </w:r>
      <w:r w:rsidRPr="007804C1">
        <w:t xml:space="preserve">40 % pre </w:t>
      </w:r>
      <w:proofErr w:type="spellStart"/>
      <w:r w:rsidRPr="007804C1">
        <w:t>nasaditeľné</w:t>
      </w:r>
      <w:proofErr w:type="spellEnd"/>
      <w:r w:rsidRPr="007804C1">
        <w:t xml:space="preserve"> sily a 8 % pre udržateľné sily.</w:t>
      </w:r>
      <w:r>
        <w:t xml:space="preserve"> </w:t>
      </w:r>
    </w:p>
    <w:p w:rsidR="000A6DB0" w:rsidRPr="007804C1" w:rsidRDefault="000A6DB0" w:rsidP="000A6DB0">
      <w:pPr>
        <w:ind w:firstLine="709"/>
        <w:jc w:val="both"/>
      </w:pPr>
    </w:p>
    <w:p w:rsidR="000A6DB0" w:rsidRPr="007804C1" w:rsidRDefault="000A6DB0" w:rsidP="000A6DB0">
      <w:pPr>
        <w:jc w:val="both"/>
      </w:pPr>
      <w:r w:rsidRPr="007804C1">
        <w:rPr>
          <w:b/>
        </w:rPr>
        <w:t>Záväzok SR:</w:t>
      </w:r>
      <w:r w:rsidRPr="007804C1">
        <w:t xml:space="preserve"> Zabezpečiť 50 % </w:t>
      </w:r>
      <w:proofErr w:type="spellStart"/>
      <w:r w:rsidRPr="007804C1">
        <w:t>nasaditeľnosť</w:t>
      </w:r>
      <w:proofErr w:type="spellEnd"/>
      <w:r w:rsidRPr="007804C1">
        <w:t xml:space="preserve"> a 10 % udržateľnosť Pozemných síl OS SR. Zabezpečiť</w:t>
      </w:r>
      <w:r>
        <w:t xml:space="preserve"> </w:t>
      </w:r>
      <w:r w:rsidRPr="007804C1">
        <w:t>40 %</w:t>
      </w:r>
      <w:r>
        <w:t xml:space="preserve"> </w:t>
      </w:r>
      <w:proofErr w:type="spellStart"/>
      <w:r w:rsidRPr="007804C1">
        <w:t>nasaditeľnosť</w:t>
      </w:r>
      <w:proofErr w:type="spellEnd"/>
      <w:r w:rsidRPr="007804C1">
        <w:t xml:space="preserve"> a 8 % pre udržateľnosť leteckej techniky Vzdušných síl OS SR.</w:t>
      </w:r>
    </w:p>
    <w:p w:rsidR="000A6DB0" w:rsidRPr="007804C1" w:rsidRDefault="000A6DB0" w:rsidP="000A6DB0">
      <w:pPr>
        <w:jc w:val="both"/>
        <w:rPr>
          <w:b/>
        </w:rPr>
      </w:pPr>
    </w:p>
    <w:p w:rsidR="000A6DB0" w:rsidRPr="007804C1" w:rsidRDefault="000A6DB0" w:rsidP="000A6DB0">
      <w:pPr>
        <w:jc w:val="both"/>
      </w:pPr>
      <w:r w:rsidRPr="007804C1">
        <w:rPr>
          <w:b/>
        </w:rPr>
        <w:t xml:space="preserve">Plnenie záväzku: </w:t>
      </w:r>
      <w:r w:rsidRPr="007804C1">
        <w:t xml:space="preserve">Úroveň </w:t>
      </w:r>
      <w:proofErr w:type="spellStart"/>
      <w:r w:rsidRPr="007804C1">
        <w:t>nasaditeľných</w:t>
      </w:r>
      <w:proofErr w:type="spellEnd"/>
      <w:r w:rsidRPr="007804C1">
        <w:t xml:space="preserve"> a udržateľných jednotiek Pozemných síl OS SR bola dosiahnutá na požadovanej úrovni. Úroveň </w:t>
      </w:r>
      <w:proofErr w:type="spellStart"/>
      <w:r w:rsidRPr="007804C1">
        <w:t>nasaditeľnej</w:t>
      </w:r>
      <w:proofErr w:type="spellEnd"/>
      <w:r w:rsidRPr="007804C1">
        <w:t xml:space="preserve"> a udržateľnej leteckej techniky Vzdušných síl OS SR nebola splnená z dôvodu zastaranej leteckej techniky, ktorá nespĺňa kritéria NATO na </w:t>
      </w:r>
      <w:proofErr w:type="spellStart"/>
      <w:r w:rsidRPr="007804C1">
        <w:t>nasaditeľnosť</w:t>
      </w:r>
      <w:proofErr w:type="spellEnd"/>
      <w:r w:rsidRPr="007804C1">
        <w:t xml:space="preserve"> a udržateľnosť.</w:t>
      </w:r>
    </w:p>
    <w:p w:rsidR="000A6DB0" w:rsidRPr="007804C1" w:rsidRDefault="000A6DB0" w:rsidP="000A6DB0">
      <w:pPr>
        <w:ind w:left="7080"/>
        <w:jc w:val="both"/>
      </w:pPr>
    </w:p>
    <w:tbl>
      <w:tblPr>
        <w:tblW w:w="8948" w:type="dxa"/>
        <w:tblInd w:w="11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1E0" w:firstRow="1" w:lastRow="1" w:firstColumn="1" w:lastColumn="1" w:noHBand="0" w:noVBand="0"/>
      </w:tblPr>
      <w:tblGrid>
        <w:gridCol w:w="3194"/>
        <w:gridCol w:w="851"/>
        <w:gridCol w:w="1383"/>
        <w:gridCol w:w="1252"/>
        <w:gridCol w:w="1134"/>
        <w:gridCol w:w="1134"/>
      </w:tblGrid>
      <w:tr w:rsidR="000A6DB0" w:rsidRPr="007804C1" w:rsidTr="00B10764">
        <w:trPr>
          <w:cantSplit/>
          <w:trHeight w:val="830"/>
        </w:trPr>
        <w:tc>
          <w:tcPr>
            <w:tcW w:w="3194" w:type="dxa"/>
            <w:shd w:val="clear" w:color="auto" w:fill="E6E6E6"/>
            <w:vAlign w:val="center"/>
          </w:tcPr>
          <w:p w:rsidR="000A6DB0" w:rsidRPr="007804C1" w:rsidRDefault="000A6DB0" w:rsidP="00B10764">
            <w:r w:rsidRPr="007804C1">
              <w:t>Pozemné sily OS SR</w:t>
            </w:r>
          </w:p>
        </w:tc>
        <w:tc>
          <w:tcPr>
            <w:tcW w:w="851" w:type="dxa"/>
            <w:shd w:val="clear" w:color="auto" w:fill="E6E6E6"/>
            <w:vAlign w:val="center"/>
          </w:tcPr>
          <w:p w:rsidR="000A6DB0" w:rsidRPr="007804C1" w:rsidRDefault="000A6DB0" w:rsidP="00B10764">
            <w:pPr>
              <w:jc w:val="center"/>
            </w:pPr>
            <w:r w:rsidRPr="007804C1">
              <w:t>Merná jedn.</w:t>
            </w:r>
          </w:p>
        </w:tc>
        <w:tc>
          <w:tcPr>
            <w:tcW w:w="1383" w:type="dxa"/>
            <w:shd w:val="clear" w:color="auto" w:fill="E6E6E6"/>
            <w:vAlign w:val="center"/>
          </w:tcPr>
          <w:p w:rsidR="000A6DB0" w:rsidRPr="007804C1" w:rsidRDefault="000A6DB0" w:rsidP="00B10764">
            <w:pPr>
              <w:jc w:val="center"/>
            </w:pPr>
            <w:r w:rsidRPr="007804C1">
              <w:t>Hodnota</w:t>
            </w:r>
          </w:p>
        </w:tc>
        <w:tc>
          <w:tcPr>
            <w:tcW w:w="1252" w:type="dxa"/>
            <w:shd w:val="clear" w:color="auto" w:fill="E6E6E6"/>
            <w:vAlign w:val="center"/>
          </w:tcPr>
          <w:p w:rsidR="000A6DB0" w:rsidRPr="007804C1" w:rsidRDefault="000A6DB0" w:rsidP="00B10764">
            <w:pPr>
              <w:jc w:val="center"/>
            </w:pPr>
            <w:r w:rsidRPr="007804C1">
              <w:t>2015</w:t>
            </w:r>
          </w:p>
        </w:tc>
        <w:tc>
          <w:tcPr>
            <w:tcW w:w="1134" w:type="dxa"/>
            <w:shd w:val="clear" w:color="auto" w:fill="E6E6E6"/>
            <w:vAlign w:val="center"/>
          </w:tcPr>
          <w:p w:rsidR="000A6DB0" w:rsidRPr="007804C1" w:rsidRDefault="000A6DB0" w:rsidP="00B10764">
            <w:pPr>
              <w:jc w:val="center"/>
            </w:pPr>
            <w:r w:rsidRPr="007804C1">
              <w:t>2016</w:t>
            </w:r>
          </w:p>
        </w:tc>
        <w:tc>
          <w:tcPr>
            <w:tcW w:w="1134" w:type="dxa"/>
            <w:shd w:val="clear" w:color="auto" w:fill="E6E6E6"/>
            <w:vAlign w:val="center"/>
          </w:tcPr>
          <w:p w:rsidR="000A6DB0" w:rsidRPr="007804C1" w:rsidRDefault="000A6DB0" w:rsidP="00B10764">
            <w:pPr>
              <w:jc w:val="center"/>
            </w:pPr>
            <w:r w:rsidRPr="007804C1">
              <w:t>2017</w:t>
            </w:r>
          </w:p>
        </w:tc>
      </w:tr>
      <w:tr w:rsidR="000A6DB0" w:rsidRPr="007804C1" w:rsidTr="00B10764">
        <w:trPr>
          <w:cantSplit/>
          <w:trHeight w:val="334"/>
        </w:trPr>
        <w:tc>
          <w:tcPr>
            <w:tcW w:w="3194" w:type="dxa"/>
            <w:vMerge w:val="restart"/>
            <w:vAlign w:val="center"/>
          </w:tcPr>
          <w:p w:rsidR="000A6DB0" w:rsidRPr="007804C1" w:rsidRDefault="000A6DB0" w:rsidP="00B10764">
            <w:proofErr w:type="spellStart"/>
            <w:r w:rsidRPr="007804C1">
              <w:t>Nasaditeľné</w:t>
            </w:r>
            <w:proofErr w:type="spellEnd"/>
            <w:r w:rsidRPr="007804C1">
              <w:t xml:space="preserve"> sily</w:t>
            </w:r>
          </w:p>
        </w:tc>
        <w:tc>
          <w:tcPr>
            <w:tcW w:w="851" w:type="dxa"/>
            <w:vMerge w:val="restart"/>
            <w:vAlign w:val="center"/>
          </w:tcPr>
          <w:p w:rsidR="000A6DB0" w:rsidRPr="007804C1" w:rsidRDefault="000A6DB0" w:rsidP="00B10764">
            <w:pPr>
              <w:jc w:val="center"/>
            </w:pPr>
            <w:r w:rsidRPr="007804C1">
              <w:t>%</w:t>
            </w:r>
          </w:p>
        </w:tc>
        <w:tc>
          <w:tcPr>
            <w:tcW w:w="1383" w:type="dxa"/>
            <w:vAlign w:val="center"/>
          </w:tcPr>
          <w:p w:rsidR="000A6DB0" w:rsidRPr="007804C1" w:rsidRDefault="000A6DB0" w:rsidP="00B10764">
            <w:pPr>
              <w:jc w:val="center"/>
            </w:pPr>
            <w:r w:rsidRPr="007804C1">
              <w:t>Plánovaná podľa NATO</w:t>
            </w:r>
          </w:p>
        </w:tc>
        <w:tc>
          <w:tcPr>
            <w:tcW w:w="1252" w:type="dxa"/>
            <w:vAlign w:val="center"/>
          </w:tcPr>
          <w:p w:rsidR="000A6DB0" w:rsidRPr="007804C1" w:rsidRDefault="000A6DB0" w:rsidP="00B10764">
            <w:pPr>
              <w:jc w:val="center"/>
            </w:pPr>
            <w:r w:rsidRPr="007804C1">
              <w:t>50</w:t>
            </w:r>
          </w:p>
        </w:tc>
        <w:tc>
          <w:tcPr>
            <w:tcW w:w="1134" w:type="dxa"/>
            <w:vAlign w:val="center"/>
          </w:tcPr>
          <w:p w:rsidR="000A6DB0" w:rsidRPr="007804C1" w:rsidRDefault="000A6DB0" w:rsidP="00B10764">
            <w:pPr>
              <w:jc w:val="center"/>
            </w:pPr>
            <w:r w:rsidRPr="007804C1">
              <w:t>50</w:t>
            </w:r>
          </w:p>
        </w:tc>
        <w:tc>
          <w:tcPr>
            <w:tcW w:w="1134" w:type="dxa"/>
            <w:vAlign w:val="center"/>
          </w:tcPr>
          <w:p w:rsidR="000A6DB0" w:rsidRPr="007804C1" w:rsidRDefault="000A6DB0" w:rsidP="00B10764">
            <w:pPr>
              <w:jc w:val="center"/>
            </w:pPr>
            <w:r w:rsidRPr="007804C1">
              <w:t>50</w:t>
            </w:r>
          </w:p>
        </w:tc>
      </w:tr>
      <w:tr w:rsidR="000A6DB0" w:rsidRPr="007804C1" w:rsidTr="00B10764">
        <w:trPr>
          <w:cantSplit/>
          <w:trHeight w:val="334"/>
        </w:trPr>
        <w:tc>
          <w:tcPr>
            <w:tcW w:w="3194" w:type="dxa"/>
            <w:vMerge/>
            <w:vAlign w:val="center"/>
          </w:tcPr>
          <w:p w:rsidR="000A6DB0" w:rsidRPr="007804C1" w:rsidRDefault="000A6DB0" w:rsidP="00B10764"/>
        </w:tc>
        <w:tc>
          <w:tcPr>
            <w:tcW w:w="851" w:type="dxa"/>
            <w:vMerge/>
            <w:vAlign w:val="center"/>
          </w:tcPr>
          <w:p w:rsidR="000A6DB0" w:rsidRPr="007804C1" w:rsidRDefault="000A6DB0" w:rsidP="00B10764">
            <w:pPr>
              <w:jc w:val="center"/>
            </w:pPr>
          </w:p>
        </w:tc>
        <w:tc>
          <w:tcPr>
            <w:tcW w:w="1383" w:type="dxa"/>
            <w:vAlign w:val="center"/>
          </w:tcPr>
          <w:p w:rsidR="000A6DB0" w:rsidRPr="007804C1" w:rsidRDefault="000A6DB0" w:rsidP="00B10764">
            <w:pPr>
              <w:jc w:val="center"/>
            </w:pPr>
            <w:r w:rsidRPr="007804C1">
              <w:t>Plnenie SR</w:t>
            </w:r>
          </w:p>
        </w:tc>
        <w:tc>
          <w:tcPr>
            <w:tcW w:w="1252" w:type="dxa"/>
            <w:vAlign w:val="center"/>
          </w:tcPr>
          <w:p w:rsidR="000A6DB0" w:rsidRPr="007804C1" w:rsidRDefault="000A6DB0" w:rsidP="00B10764">
            <w:pPr>
              <w:jc w:val="center"/>
            </w:pPr>
            <w:r w:rsidRPr="007804C1">
              <w:t>48,2</w:t>
            </w:r>
          </w:p>
        </w:tc>
        <w:tc>
          <w:tcPr>
            <w:tcW w:w="1134" w:type="dxa"/>
            <w:vAlign w:val="center"/>
          </w:tcPr>
          <w:p w:rsidR="000A6DB0" w:rsidRPr="007804C1" w:rsidRDefault="000A6DB0" w:rsidP="00B10764">
            <w:pPr>
              <w:jc w:val="center"/>
            </w:pPr>
            <w:r w:rsidRPr="007804C1">
              <w:t>52,4</w:t>
            </w:r>
          </w:p>
        </w:tc>
        <w:tc>
          <w:tcPr>
            <w:tcW w:w="1134" w:type="dxa"/>
            <w:vAlign w:val="center"/>
          </w:tcPr>
          <w:p w:rsidR="000A6DB0" w:rsidRPr="007804C1" w:rsidRDefault="000A6DB0" w:rsidP="00B10764">
            <w:pPr>
              <w:jc w:val="center"/>
            </w:pPr>
            <w:r w:rsidRPr="007804C1">
              <w:t>50</w:t>
            </w:r>
          </w:p>
        </w:tc>
      </w:tr>
      <w:tr w:rsidR="000A6DB0" w:rsidRPr="007804C1" w:rsidTr="00B10764">
        <w:trPr>
          <w:cantSplit/>
          <w:trHeight w:val="334"/>
        </w:trPr>
        <w:tc>
          <w:tcPr>
            <w:tcW w:w="3194" w:type="dxa"/>
            <w:vMerge w:val="restart"/>
            <w:vAlign w:val="center"/>
          </w:tcPr>
          <w:p w:rsidR="000A6DB0" w:rsidRPr="007804C1" w:rsidRDefault="000A6DB0" w:rsidP="00B10764">
            <w:r w:rsidRPr="007804C1">
              <w:t>Udržateľné sily</w:t>
            </w:r>
          </w:p>
        </w:tc>
        <w:tc>
          <w:tcPr>
            <w:tcW w:w="851" w:type="dxa"/>
            <w:vMerge w:val="restart"/>
            <w:vAlign w:val="center"/>
          </w:tcPr>
          <w:p w:rsidR="000A6DB0" w:rsidRPr="007804C1" w:rsidRDefault="000A6DB0" w:rsidP="00B10764">
            <w:pPr>
              <w:jc w:val="center"/>
            </w:pPr>
            <w:r w:rsidRPr="007804C1">
              <w:t>%</w:t>
            </w:r>
          </w:p>
        </w:tc>
        <w:tc>
          <w:tcPr>
            <w:tcW w:w="1383" w:type="dxa"/>
            <w:vAlign w:val="center"/>
          </w:tcPr>
          <w:p w:rsidR="000A6DB0" w:rsidRPr="007804C1" w:rsidRDefault="000A6DB0" w:rsidP="00B10764">
            <w:pPr>
              <w:jc w:val="center"/>
            </w:pPr>
            <w:r w:rsidRPr="007804C1">
              <w:t>Plánovaná podľa NATO</w:t>
            </w:r>
          </w:p>
        </w:tc>
        <w:tc>
          <w:tcPr>
            <w:tcW w:w="1252" w:type="dxa"/>
            <w:vAlign w:val="center"/>
          </w:tcPr>
          <w:p w:rsidR="000A6DB0" w:rsidRPr="007804C1" w:rsidRDefault="000A6DB0" w:rsidP="00B10764">
            <w:pPr>
              <w:jc w:val="center"/>
            </w:pPr>
            <w:r w:rsidRPr="007804C1">
              <w:t>10</w:t>
            </w:r>
          </w:p>
        </w:tc>
        <w:tc>
          <w:tcPr>
            <w:tcW w:w="1134" w:type="dxa"/>
            <w:vAlign w:val="center"/>
          </w:tcPr>
          <w:p w:rsidR="000A6DB0" w:rsidRPr="007804C1" w:rsidRDefault="000A6DB0" w:rsidP="00B10764">
            <w:pPr>
              <w:jc w:val="center"/>
            </w:pPr>
            <w:r w:rsidRPr="007804C1">
              <w:t>10</w:t>
            </w:r>
          </w:p>
        </w:tc>
        <w:tc>
          <w:tcPr>
            <w:tcW w:w="1134" w:type="dxa"/>
            <w:vAlign w:val="center"/>
          </w:tcPr>
          <w:p w:rsidR="000A6DB0" w:rsidRPr="007804C1" w:rsidRDefault="000A6DB0" w:rsidP="00B10764">
            <w:pPr>
              <w:jc w:val="center"/>
            </w:pPr>
            <w:r w:rsidRPr="007804C1">
              <w:t>10</w:t>
            </w:r>
          </w:p>
        </w:tc>
      </w:tr>
      <w:tr w:rsidR="000A6DB0" w:rsidRPr="007804C1" w:rsidTr="00B10764">
        <w:trPr>
          <w:cantSplit/>
          <w:trHeight w:val="334"/>
        </w:trPr>
        <w:tc>
          <w:tcPr>
            <w:tcW w:w="3194" w:type="dxa"/>
            <w:vMerge/>
            <w:vAlign w:val="center"/>
          </w:tcPr>
          <w:p w:rsidR="000A6DB0" w:rsidRPr="007804C1" w:rsidRDefault="000A6DB0" w:rsidP="00B10764"/>
        </w:tc>
        <w:tc>
          <w:tcPr>
            <w:tcW w:w="851" w:type="dxa"/>
            <w:vMerge/>
            <w:vAlign w:val="center"/>
          </w:tcPr>
          <w:p w:rsidR="000A6DB0" w:rsidRPr="007804C1" w:rsidRDefault="000A6DB0" w:rsidP="00B10764">
            <w:pPr>
              <w:jc w:val="center"/>
            </w:pPr>
          </w:p>
        </w:tc>
        <w:tc>
          <w:tcPr>
            <w:tcW w:w="1383" w:type="dxa"/>
            <w:vAlign w:val="center"/>
          </w:tcPr>
          <w:p w:rsidR="000A6DB0" w:rsidRPr="007804C1" w:rsidRDefault="000A6DB0" w:rsidP="00B10764">
            <w:pPr>
              <w:jc w:val="center"/>
            </w:pPr>
            <w:r w:rsidRPr="007804C1">
              <w:t>Plnenie SR</w:t>
            </w:r>
          </w:p>
        </w:tc>
        <w:tc>
          <w:tcPr>
            <w:tcW w:w="1252" w:type="dxa"/>
            <w:vAlign w:val="center"/>
          </w:tcPr>
          <w:p w:rsidR="000A6DB0" w:rsidRPr="007804C1" w:rsidRDefault="000A6DB0" w:rsidP="00B10764">
            <w:pPr>
              <w:jc w:val="center"/>
            </w:pPr>
            <w:r w:rsidRPr="007804C1">
              <w:t>7,5</w:t>
            </w:r>
          </w:p>
        </w:tc>
        <w:tc>
          <w:tcPr>
            <w:tcW w:w="1134" w:type="dxa"/>
            <w:vAlign w:val="center"/>
          </w:tcPr>
          <w:p w:rsidR="000A6DB0" w:rsidRPr="007804C1" w:rsidRDefault="000A6DB0" w:rsidP="00B10764">
            <w:pPr>
              <w:jc w:val="center"/>
            </w:pPr>
            <w:r w:rsidRPr="007804C1">
              <w:t>12,1</w:t>
            </w:r>
          </w:p>
        </w:tc>
        <w:tc>
          <w:tcPr>
            <w:tcW w:w="1134" w:type="dxa"/>
            <w:vAlign w:val="center"/>
          </w:tcPr>
          <w:p w:rsidR="000A6DB0" w:rsidRPr="007804C1" w:rsidRDefault="000A6DB0" w:rsidP="00B10764">
            <w:pPr>
              <w:jc w:val="center"/>
            </w:pPr>
            <w:r w:rsidRPr="007804C1">
              <w:t>11,7</w:t>
            </w:r>
          </w:p>
        </w:tc>
      </w:tr>
    </w:tbl>
    <w:p w:rsidR="000A6DB0" w:rsidRPr="007804C1" w:rsidRDefault="000A6DB0" w:rsidP="000A6DB0"/>
    <w:tbl>
      <w:tblPr>
        <w:tblW w:w="8948" w:type="dxa"/>
        <w:tblInd w:w="11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1E0" w:firstRow="1" w:lastRow="1" w:firstColumn="1" w:lastColumn="1" w:noHBand="0" w:noVBand="0"/>
      </w:tblPr>
      <w:tblGrid>
        <w:gridCol w:w="3194"/>
        <w:gridCol w:w="851"/>
        <w:gridCol w:w="1383"/>
        <w:gridCol w:w="1252"/>
        <w:gridCol w:w="1134"/>
        <w:gridCol w:w="1134"/>
      </w:tblGrid>
      <w:tr w:rsidR="000A6DB0" w:rsidRPr="007804C1" w:rsidTr="00B10764">
        <w:trPr>
          <w:cantSplit/>
          <w:trHeight w:val="830"/>
        </w:trPr>
        <w:tc>
          <w:tcPr>
            <w:tcW w:w="3194" w:type="dxa"/>
            <w:shd w:val="clear" w:color="auto" w:fill="E6E6E6"/>
            <w:vAlign w:val="center"/>
          </w:tcPr>
          <w:p w:rsidR="000A6DB0" w:rsidRPr="007804C1" w:rsidRDefault="000A6DB0" w:rsidP="00B10764">
            <w:r w:rsidRPr="007804C1">
              <w:t>Vzdušné sily OS SR</w:t>
            </w:r>
          </w:p>
        </w:tc>
        <w:tc>
          <w:tcPr>
            <w:tcW w:w="851" w:type="dxa"/>
            <w:shd w:val="clear" w:color="auto" w:fill="E6E6E6"/>
            <w:vAlign w:val="center"/>
          </w:tcPr>
          <w:p w:rsidR="000A6DB0" w:rsidRPr="007804C1" w:rsidRDefault="000A6DB0" w:rsidP="00B10764">
            <w:pPr>
              <w:jc w:val="center"/>
            </w:pPr>
            <w:r w:rsidRPr="007804C1">
              <w:t>Merná jedn.</w:t>
            </w:r>
          </w:p>
        </w:tc>
        <w:tc>
          <w:tcPr>
            <w:tcW w:w="1383" w:type="dxa"/>
            <w:shd w:val="clear" w:color="auto" w:fill="E6E6E6"/>
            <w:vAlign w:val="center"/>
          </w:tcPr>
          <w:p w:rsidR="000A6DB0" w:rsidRPr="007804C1" w:rsidRDefault="000A6DB0" w:rsidP="00B10764">
            <w:pPr>
              <w:jc w:val="center"/>
            </w:pPr>
            <w:r w:rsidRPr="007804C1">
              <w:t>Hodnota</w:t>
            </w:r>
          </w:p>
        </w:tc>
        <w:tc>
          <w:tcPr>
            <w:tcW w:w="1252" w:type="dxa"/>
            <w:shd w:val="clear" w:color="auto" w:fill="E6E6E6"/>
            <w:vAlign w:val="center"/>
          </w:tcPr>
          <w:p w:rsidR="000A6DB0" w:rsidRPr="007804C1" w:rsidRDefault="000A6DB0" w:rsidP="00B10764">
            <w:pPr>
              <w:jc w:val="center"/>
            </w:pPr>
            <w:r w:rsidRPr="007804C1">
              <w:t>2015</w:t>
            </w:r>
          </w:p>
        </w:tc>
        <w:tc>
          <w:tcPr>
            <w:tcW w:w="1134" w:type="dxa"/>
            <w:shd w:val="clear" w:color="auto" w:fill="E6E6E6"/>
            <w:vAlign w:val="center"/>
          </w:tcPr>
          <w:p w:rsidR="000A6DB0" w:rsidRPr="007804C1" w:rsidRDefault="000A6DB0" w:rsidP="00B10764">
            <w:pPr>
              <w:jc w:val="center"/>
            </w:pPr>
            <w:r w:rsidRPr="007804C1">
              <w:t>2016</w:t>
            </w:r>
          </w:p>
        </w:tc>
        <w:tc>
          <w:tcPr>
            <w:tcW w:w="1134" w:type="dxa"/>
            <w:shd w:val="clear" w:color="auto" w:fill="E6E6E6"/>
            <w:vAlign w:val="center"/>
          </w:tcPr>
          <w:p w:rsidR="000A6DB0" w:rsidRPr="007804C1" w:rsidRDefault="000A6DB0" w:rsidP="00B10764">
            <w:pPr>
              <w:jc w:val="center"/>
            </w:pPr>
            <w:r w:rsidRPr="007804C1">
              <w:t>2017</w:t>
            </w:r>
          </w:p>
        </w:tc>
      </w:tr>
      <w:tr w:rsidR="000A6DB0" w:rsidRPr="007804C1" w:rsidTr="00B10764">
        <w:trPr>
          <w:cantSplit/>
          <w:trHeight w:val="334"/>
        </w:trPr>
        <w:tc>
          <w:tcPr>
            <w:tcW w:w="3194" w:type="dxa"/>
            <w:vMerge w:val="restart"/>
            <w:vAlign w:val="center"/>
          </w:tcPr>
          <w:p w:rsidR="000A6DB0" w:rsidRPr="007804C1" w:rsidRDefault="000A6DB0" w:rsidP="00B10764">
            <w:proofErr w:type="spellStart"/>
            <w:r w:rsidRPr="007804C1">
              <w:t>Nasaditeľná</w:t>
            </w:r>
            <w:proofErr w:type="spellEnd"/>
            <w:r w:rsidRPr="007804C1">
              <w:t xml:space="preserve"> letecká technika</w:t>
            </w:r>
          </w:p>
        </w:tc>
        <w:tc>
          <w:tcPr>
            <w:tcW w:w="851" w:type="dxa"/>
            <w:vMerge w:val="restart"/>
            <w:vAlign w:val="center"/>
          </w:tcPr>
          <w:p w:rsidR="000A6DB0" w:rsidRPr="007804C1" w:rsidRDefault="000A6DB0" w:rsidP="00B10764">
            <w:pPr>
              <w:jc w:val="center"/>
            </w:pPr>
            <w:r w:rsidRPr="007804C1">
              <w:t>%</w:t>
            </w:r>
          </w:p>
        </w:tc>
        <w:tc>
          <w:tcPr>
            <w:tcW w:w="1383" w:type="dxa"/>
            <w:vAlign w:val="center"/>
          </w:tcPr>
          <w:p w:rsidR="000A6DB0" w:rsidRPr="007804C1" w:rsidRDefault="000A6DB0" w:rsidP="00B10764">
            <w:pPr>
              <w:jc w:val="center"/>
            </w:pPr>
            <w:r w:rsidRPr="007804C1">
              <w:t>Plánovaná podľa NATO</w:t>
            </w:r>
          </w:p>
        </w:tc>
        <w:tc>
          <w:tcPr>
            <w:tcW w:w="1252" w:type="dxa"/>
            <w:vAlign w:val="center"/>
          </w:tcPr>
          <w:p w:rsidR="000A6DB0" w:rsidRPr="007804C1" w:rsidRDefault="000A6DB0" w:rsidP="00B10764">
            <w:pPr>
              <w:jc w:val="center"/>
            </w:pPr>
            <w:r w:rsidRPr="007804C1">
              <w:t>40</w:t>
            </w:r>
          </w:p>
        </w:tc>
        <w:tc>
          <w:tcPr>
            <w:tcW w:w="1134" w:type="dxa"/>
            <w:vAlign w:val="center"/>
          </w:tcPr>
          <w:p w:rsidR="000A6DB0" w:rsidRPr="007804C1" w:rsidRDefault="000A6DB0" w:rsidP="00B10764">
            <w:pPr>
              <w:jc w:val="center"/>
            </w:pPr>
            <w:r w:rsidRPr="007804C1">
              <w:t>40</w:t>
            </w:r>
          </w:p>
        </w:tc>
        <w:tc>
          <w:tcPr>
            <w:tcW w:w="1134" w:type="dxa"/>
            <w:vAlign w:val="center"/>
          </w:tcPr>
          <w:p w:rsidR="000A6DB0" w:rsidRPr="007804C1" w:rsidRDefault="000A6DB0" w:rsidP="00B10764">
            <w:pPr>
              <w:jc w:val="center"/>
            </w:pPr>
            <w:r w:rsidRPr="007804C1">
              <w:t>40</w:t>
            </w:r>
          </w:p>
        </w:tc>
      </w:tr>
      <w:tr w:rsidR="000A6DB0" w:rsidRPr="007804C1" w:rsidTr="00B10764">
        <w:trPr>
          <w:cantSplit/>
          <w:trHeight w:val="334"/>
        </w:trPr>
        <w:tc>
          <w:tcPr>
            <w:tcW w:w="3194" w:type="dxa"/>
            <w:vMerge/>
            <w:vAlign w:val="center"/>
          </w:tcPr>
          <w:p w:rsidR="000A6DB0" w:rsidRPr="007804C1" w:rsidRDefault="000A6DB0" w:rsidP="00B10764"/>
        </w:tc>
        <w:tc>
          <w:tcPr>
            <w:tcW w:w="851" w:type="dxa"/>
            <w:vMerge/>
            <w:vAlign w:val="center"/>
          </w:tcPr>
          <w:p w:rsidR="000A6DB0" w:rsidRPr="007804C1" w:rsidRDefault="000A6DB0" w:rsidP="00B10764">
            <w:pPr>
              <w:jc w:val="center"/>
            </w:pPr>
          </w:p>
        </w:tc>
        <w:tc>
          <w:tcPr>
            <w:tcW w:w="1383" w:type="dxa"/>
            <w:vAlign w:val="center"/>
          </w:tcPr>
          <w:p w:rsidR="000A6DB0" w:rsidRPr="007804C1" w:rsidRDefault="000A6DB0" w:rsidP="00B10764">
            <w:pPr>
              <w:jc w:val="center"/>
            </w:pPr>
            <w:r w:rsidRPr="007804C1">
              <w:t>Plnenie SR</w:t>
            </w:r>
          </w:p>
        </w:tc>
        <w:tc>
          <w:tcPr>
            <w:tcW w:w="1252" w:type="dxa"/>
            <w:vAlign w:val="center"/>
          </w:tcPr>
          <w:p w:rsidR="000A6DB0" w:rsidRPr="007804C1" w:rsidRDefault="000A6DB0" w:rsidP="00B10764">
            <w:pPr>
              <w:jc w:val="center"/>
            </w:pPr>
            <w:r w:rsidRPr="007804C1">
              <w:t>5,1</w:t>
            </w:r>
          </w:p>
        </w:tc>
        <w:tc>
          <w:tcPr>
            <w:tcW w:w="1134" w:type="dxa"/>
            <w:vAlign w:val="center"/>
          </w:tcPr>
          <w:p w:rsidR="000A6DB0" w:rsidRPr="007804C1" w:rsidRDefault="000A6DB0" w:rsidP="00B10764">
            <w:pPr>
              <w:jc w:val="center"/>
            </w:pPr>
            <w:r w:rsidRPr="007804C1">
              <w:t>10</w:t>
            </w:r>
          </w:p>
        </w:tc>
        <w:tc>
          <w:tcPr>
            <w:tcW w:w="1134" w:type="dxa"/>
            <w:vAlign w:val="center"/>
          </w:tcPr>
          <w:p w:rsidR="000A6DB0" w:rsidRPr="007804C1" w:rsidRDefault="000A6DB0" w:rsidP="00B10764">
            <w:pPr>
              <w:jc w:val="center"/>
            </w:pPr>
            <w:r w:rsidRPr="007804C1">
              <w:t>10</w:t>
            </w:r>
          </w:p>
        </w:tc>
      </w:tr>
      <w:tr w:rsidR="000A6DB0" w:rsidRPr="007804C1" w:rsidTr="00B10764">
        <w:trPr>
          <w:cantSplit/>
          <w:trHeight w:val="334"/>
        </w:trPr>
        <w:tc>
          <w:tcPr>
            <w:tcW w:w="3194" w:type="dxa"/>
            <w:vMerge w:val="restart"/>
            <w:vAlign w:val="center"/>
          </w:tcPr>
          <w:p w:rsidR="000A6DB0" w:rsidRPr="007804C1" w:rsidRDefault="000A6DB0" w:rsidP="00B10764">
            <w:r w:rsidRPr="007804C1">
              <w:lastRenderedPageBreak/>
              <w:t>Udržateľná letecká technika</w:t>
            </w:r>
          </w:p>
        </w:tc>
        <w:tc>
          <w:tcPr>
            <w:tcW w:w="851" w:type="dxa"/>
            <w:vMerge w:val="restart"/>
            <w:vAlign w:val="center"/>
          </w:tcPr>
          <w:p w:rsidR="000A6DB0" w:rsidRPr="007804C1" w:rsidRDefault="000A6DB0" w:rsidP="00B10764">
            <w:pPr>
              <w:jc w:val="center"/>
            </w:pPr>
            <w:r w:rsidRPr="007804C1">
              <w:t>%</w:t>
            </w:r>
          </w:p>
        </w:tc>
        <w:tc>
          <w:tcPr>
            <w:tcW w:w="1383" w:type="dxa"/>
            <w:vAlign w:val="center"/>
          </w:tcPr>
          <w:p w:rsidR="000A6DB0" w:rsidRPr="007804C1" w:rsidRDefault="000A6DB0" w:rsidP="00B10764">
            <w:pPr>
              <w:jc w:val="center"/>
            </w:pPr>
            <w:r w:rsidRPr="007804C1">
              <w:t>Plánovaná podľa NATO</w:t>
            </w:r>
          </w:p>
        </w:tc>
        <w:tc>
          <w:tcPr>
            <w:tcW w:w="1252" w:type="dxa"/>
            <w:vAlign w:val="center"/>
          </w:tcPr>
          <w:p w:rsidR="000A6DB0" w:rsidRPr="007804C1" w:rsidRDefault="000A6DB0" w:rsidP="00B10764">
            <w:pPr>
              <w:jc w:val="center"/>
            </w:pPr>
            <w:r w:rsidRPr="007804C1">
              <w:t>8</w:t>
            </w:r>
          </w:p>
        </w:tc>
        <w:tc>
          <w:tcPr>
            <w:tcW w:w="1134" w:type="dxa"/>
            <w:vAlign w:val="center"/>
          </w:tcPr>
          <w:p w:rsidR="000A6DB0" w:rsidRPr="007804C1" w:rsidRDefault="000A6DB0" w:rsidP="00B10764">
            <w:pPr>
              <w:jc w:val="center"/>
            </w:pPr>
            <w:r w:rsidRPr="007804C1">
              <w:t>8</w:t>
            </w:r>
          </w:p>
        </w:tc>
        <w:tc>
          <w:tcPr>
            <w:tcW w:w="1134" w:type="dxa"/>
            <w:vAlign w:val="center"/>
          </w:tcPr>
          <w:p w:rsidR="000A6DB0" w:rsidRPr="007804C1" w:rsidRDefault="000A6DB0" w:rsidP="00B10764">
            <w:pPr>
              <w:jc w:val="center"/>
            </w:pPr>
            <w:r w:rsidRPr="007804C1">
              <w:t>8</w:t>
            </w:r>
          </w:p>
        </w:tc>
      </w:tr>
      <w:tr w:rsidR="000A6DB0" w:rsidRPr="007804C1" w:rsidTr="00B10764">
        <w:trPr>
          <w:cantSplit/>
          <w:trHeight w:val="334"/>
        </w:trPr>
        <w:tc>
          <w:tcPr>
            <w:tcW w:w="3194" w:type="dxa"/>
            <w:vMerge/>
            <w:vAlign w:val="center"/>
          </w:tcPr>
          <w:p w:rsidR="000A6DB0" w:rsidRPr="007804C1" w:rsidRDefault="000A6DB0" w:rsidP="00B10764"/>
        </w:tc>
        <w:tc>
          <w:tcPr>
            <w:tcW w:w="851" w:type="dxa"/>
            <w:vMerge/>
            <w:vAlign w:val="center"/>
          </w:tcPr>
          <w:p w:rsidR="000A6DB0" w:rsidRPr="007804C1" w:rsidRDefault="000A6DB0" w:rsidP="00B10764">
            <w:pPr>
              <w:jc w:val="center"/>
            </w:pPr>
          </w:p>
        </w:tc>
        <w:tc>
          <w:tcPr>
            <w:tcW w:w="1383" w:type="dxa"/>
            <w:vAlign w:val="center"/>
          </w:tcPr>
          <w:p w:rsidR="000A6DB0" w:rsidRPr="007804C1" w:rsidRDefault="000A6DB0" w:rsidP="00B10764">
            <w:pPr>
              <w:jc w:val="center"/>
            </w:pPr>
            <w:r w:rsidRPr="007804C1">
              <w:t>Plnenie SR</w:t>
            </w:r>
          </w:p>
        </w:tc>
        <w:tc>
          <w:tcPr>
            <w:tcW w:w="1252" w:type="dxa"/>
            <w:vAlign w:val="center"/>
          </w:tcPr>
          <w:p w:rsidR="000A6DB0" w:rsidRPr="007804C1" w:rsidRDefault="000A6DB0" w:rsidP="00B10764">
            <w:pPr>
              <w:jc w:val="center"/>
            </w:pPr>
            <w:r w:rsidRPr="007804C1">
              <w:t>0</w:t>
            </w:r>
          </w:p>
        </w:tc>
        <w:tc>
          <w:tcPr>
            <w:tcW w:w="1134" w:type="dxa"/>
            <w:vAlign w:val="center"/>
          </w:tcPr>
          <w:p w:rsidR="000A6DB0" w:rsidRPr="007804C1" w:rsidRDefault="000A6DB0" w:rsidP="00B10764">
            <w:pPr>
              <w:jc w:val="center"/>
            </w:pPr>
            <w:r w:rsidRPr="007804C1">
              <w:t>0</w:t>
            </w:r>
          </w:p>
        </w:tc>
        <w:tc>
          <w:tcPr>
            <w:tcW w:w="1134" w:type="dxa"/>
            <w:vAlign w:val="center"/>
          </w:tcPr>
          <w:p w:rsidR="000A6DB0" w:rsidRPr="007804C1" w:rsidRDefault="000A6DB0" w:rsidP="00B10764">
            <w:pPr>
              <w:jc w:val="center"/>
            </w:pPr>
            <w:r w:rsidRPr="007804C1">
              <w:t>0</w:t>
            </w:r>
          </w:p>
        </w:tc>
      </w:tr>
    </w:tbl>
    <w:p w:rsidR="000A6DB0" w:rsidRPr="007804C1" w:rsidRDefault="000A6DB0" w:rsidP="000A6DB0">
      <w:pPr>
        <w:pStyle w:val="Nadpis2"/>
        <w:keepLines/>
        <w:numPr>
          <w:ilvl w:val="1"/>
          <w:numId w:val="10"/>
        </w:numPr>
        <w:spacing w:before="40" w:line="259" w:lineRule="auto"/>
        <w:ind w:left="851" w:hanging="425"/>
      </w:pPr>
      <w:bookmarkStart w:id="10" w:name="_Toc494705721"/>
      <w:r w:rsidRPr="007804C1">
        <w:t>Prispievanie do veliteľskej štruktúre NATO (NCS), štruktúry síl NATO (NFS) a ďalších organizačných súčastí NATO</w:t>
      </w:r>
      <w:bookmarkEnd w:id="10"/>
      <w:r>
        <w:t xml:space="preserve"> </w:t>
      </w:r>
    </w:p>
    <w:p w:rsidR="000A6DB0" w:rsidRPr="007804C1" w:rsidRDefault="000A6DB0" w:rsidP="000A6DB0"/>
    <w:p w:rsidR="000A6DB0" w:rsidRPr="007804C1" w:rsidRDefault="000A6DB0" w:rsidP="000A6DB0">
      <w:pPr>
        <w:ind w:firstLine="709"/>
        <w:jc w:val="both"/>
      </w:pPr>
      <w:r w:rsidRPr="007804C1">
        <w:t>Na zabezpečenie plnej operačnej spôsobilosti NCS, NFS a ďalších organizačných súčastí NATO</w:t>
      </w:r>
      <w:r>
        <w:t xml:space="preserve"> </w:t>
      </w:r>
      <w:r w:rsidRPr="007804C1">
        <w:t>(ďalej len „štruktúry NATO“) je potrebné ich naplnenie personálom na 90 % zo strany ČK NATO. Nesplnenie povinnosti ČK NATO na poskytnutie personálu do štruktúr NATO má</w:t>
      </w:r>
      <w:r>
        <w:t xml:space="preserve"> </w:t>
      </w:r>
      <w:r w:rsidRPr="007804C1">
        <w:t xml:space="preserve">negatívny dopad na schopnosť štruktúr NATO plniť ich úlohy a funkcie. Zároveň má priame finančné dopady na spoločné zdroje Aliancie, kedy sa nenaplnené pozície obsadzujú v rámci </w:t>
      </w:r>
      <w:proofErr w:type="spellStart"/>
      <w:r w:rsidRPr="007804C1">
        <w:t>outsourcingu</w:t>
      </w:r>
      <w:proofErr w:type="spellEnd"/>
      <w:r w:rsidRPr="007804C1">
        <w:t xml:space="preserve"> civilným personálom.</w:t>
      </w:r>
      <w:r>
        <w:t xml:space="preserve"> </w:t>
      </w:r>
    </w:p>
    <w:p w:rsidR="000A6DB0" w:rsidRPr="007804C1" w:rsidRDefault="000A6DB0" w:rsidP="000A6DB0">
      <w:pPr>
        <w:ind w:firstLine="709"/>
        <w:jc w:val="both"/>
      </w:pPr>
    </w:p>
    <w:p w:rsidR="000A6DB0" w:rsidRPr="007804C1" w:rsidRDefault="000A6DB0" w:rsidP="000A6DB0">
      <w:pPr>
        <w:jc w:val="both"/>
      </w:pPr>
      <w:r w:rsidRPr="007804C1">
        <w:rPr>
          <w:b/>
        </w:rPr>
        <w:t>Plnenie záväzku:</w:t>
      </w:r>
      <w:r w:rsidRPr="007804C1">
        <w:t xml:space="preserve"> Z pohľadu obsadzovania celkových pozícií alokovaných pre SR v rámci Aliancie je v súčasnej dobe obsadených 90,43 % pozícii (viď tabuľka č.5).</w:t>
      </w:r>
      <w:r w:rsidRPr="007804C1">
        <w:rPr>
          <w:i/>
        </w:rPr>
        <w:t xml:space="preserve"> </w:t>
      </w:r>
      <w:r w:rsidRPr="007804C1">
        <w:rPr>
          <w:i/>
        </w:rPr>
        <w:tab/>
      </w:r>
      <w:r w:rsidRPr="007804C1">
        <w:rPr>
          <w:i/>
        </w:rPr>
        <w:tab/>
      </w:r>
      <w:r w:rsidRPr="007804C1">
        <w:rPr>
          <w:i/>
        </w:rPr>
        <w:tab/>
      </w:r>
      <w:r w:rsidRPr="007804C1">
        <w:rPr>
          <w:i/>
        </w:rPr>
        <w:tab/>
      </w:r>
      <w:r>
        <w:rPr>
          <w:i/>
        </w:rPr>
        <w:t xml:space="preserve"> </w:t>
      </w:r>
    </w:p>
    <w:tbl>
      <w:tblPr>
        <w:tblW w:w="8948" w:type="dxa"/>
        <w:tblInd w:w="11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1E0" w:firstRow="1" w:lastRow="1" w:firstColumn="1" w:lastColumn="1" w:noHBand="0" w:noVBand="0"/>
      </w:tblPr>
      <w:tblGrid>
        <w:gridCol w:w="4554"/>
        <w:gridCol w:w="1985"/>
        <w:gridCol w:w="1275"/>
        <w:gridCol w:w="1134"/>
      </w:tblGrid>
      <w:tr w:rsidR="000A6DB0" w:rsidRPr="007804C1" w:rsidTr="00B10764">
        <w:trPr>
          <w:cantSplit/>
          <w:trHeight w:val="374"/>
        </w:trPr>
        <w:tc>
          <w:tcPr>
            <w:tcW w:w="4554" w:type="dxa"/>
            <w:vMerge w:val="restart"/>
            <w:shd w:val="clear" w:color="auto" w:fill="D9D9D9" w:themeFill="background1" w:themeFillShade="D9"/>
            <w:vAlign w:val="center"/>
          </w:tcPr>
          <w:p w:rsidR="000A6DB0" w:rsidRPr="007804C1" w:rsidRDefault="000A6DB0" w:rsidP="00B10764">
            <w:pPr>
              <w:jc w:val="center"/>
              <w:rPr>
                <w:b/>
              </w:rPr>
            </w:pPr>
            <w:r w:rsidRPr="007804C1">
              <w:rPr>
                <w:b/>
              </w:rPr>
              <w:t>Počet príslušníkov OS SR vo vojenských</w:t>
            </w:r>
            <w:r>
              <w:rPr>
                <w:b/>
              </w:rPr>
              <w:t xml:space="preserve"> </w:t>
            </w:r>
            <w:r w:rsidRPr="007804C1">
              <w:rPr>
                <w:b/>
              </w:rPr>
              <w:t>štruktúrach NATO</w:t>
            </w:r>
          </w:p>
        </w:tc>
        <w:tc>
          <w:tcPr>
            <w:tcW w:w="1985" w:type="dxa"/>
            <w:vMerge w:val="restart"/>
            <w:shd w:val="clear" w:color="auto" w:fill="D9D9D9" w:themeFill="background1" w:themeFillShade="D9"/>
            <w:vAlign w:val="center"/>
          </w:tcPr>
          <w:p w:rsidR="000A6DB0" w:rsidRPr="007804C1" w:rsidRDefault="000A6DB0" w:rsidP="00B10764">
            <w:pPr>
              <w:jc w:val="center"/>
              <w:rPr>
                <w:b/>
              </w:rPr>
            </w:pPr>
            <w:r w:rsidRPr="007804C1">
              <w:rPr>
                <w:b/>
              </w:rPr>
              <w:t>Hodnota</w:t>
            </w:r>
          </w:p>
        </w:tc>
        <w:tc>
          <w:tcPr>
            <w:tcW w:w="2409" w:type="dxa"/>
            <w:gridSpan w:val="2"/>
            <w:shd w:val="clear" w:color="auto" w:fill="D9D9D9" w:themeFill="background1" w:themeFillShade="D9"/>
            <w:vAlign w:val="center"/>
          </w:tcPr>
          <w:p w:rsidR="000A6DB0" w:rsidRPr="007804C1" w:rsidRDefault="000A6DB0" w:rsidP="00B10764">
            <w:pPr>
              <w:jc w:val="center"/>
              <w:rPr>
                <w:b/>
              </w:rPr>
            </w:pPr>
            <w:r w:rsidRPr="007804C1">
              <w:rPr>
                <w:b/>
              </w:rPr>
              <w:t>2017</w:t>
            </w:r>
          </w:p>
        </w:tc>
      </w:tr>
      <w:tr w:rsidR="000A6DB0" w:rsidRPr="007804C1" w:rsidTr="00B10764">
        <w:trPr>
          <w:cantSplit/>
          <w:trHeight w:val="334"/>
        </w:trPr>
        <w:tc>
          <w:tcPr>
            <w:tcW w:w="4554" w:type="dxa"/>
            <w:vMerge/>
            <w:shd w:val="clear" w:color="auto" w:fill="D9D9D9" w:themeFill="background1" w:themeFillShade="D9"/>
            <w:vAlign w:val="center"/>
          </w:tcPr>
          <w:p w:rsidR="000A6DB0" w:rsidRPr="007804C1" w:rsidRDefault="000A6DB0" w:rsidP="00B10764"/>
        </w:tc>
        <w:tc>
          <w:tcPr>
            <w:tcW w:w="1985" w:type="dxa"/>
            <w:vMerge/>
            <w:shd w:val="clear" w:color="auto" w:fill="D9D9D9" w:themeFill="background1" w:themeFillShade="D9"/>
            <w:vAlign w:val="center"/>
          </w:tcPr>
          <w:p w:rsidR="000A6DB0" w:rsidRPr="007804C1" w:rsidRDefault="000A6DB0" w:rsidP="00B10764"/>
        </w:tc>
        <w:tc>
          <w:tcPr>
            <w:tcW w:w="1275" w:type="dxa"/>
            <w:shd w:val="clear" w:color="auto" w:fill="D9D9D9" w:themeFill="background1" w:themeFillShade="D9"/>
            <w:vAlign w:val="center"/>
          </w:tcPr>
          <w:p w:rsidR="000A6DB0" w:rsidRPr="007804C1" w:rsidRDefault="000A6DB0" w:rsidP="00B10764">
            <w:pPr>
              <w:jc w:val="center"/>
              <w:rPr>
                <w:b/>
              </w:rPr>
            </w:pPr>
            <w:r w:rsidRPr="007804C1">
              <w:rPr>
                <w:b/>
              </w:rPr>
              <w:t>personál</w:t>
            </w:r>
          </w:p>
        </w:tc>
        <w:tc>
          <w:tcPr>
            <w:tcW w:w="1134" w:type="dxa"/>
            <w:shd w:val="clear" w:color="auto" w:fill="D9D9D9" w:themeFill="background1" w:themeFillShade="D9"/>
            <w:vAlign w:val="center"/>
          </w:tcPr>
          <w:p w:rsidR="000A6DB0" w:rsidRPr="007804C1" w:rsidRDefault="000A6DB0" w:rsidP="00B10764">
            <w:pPr>
              <w:jc w:val="center"/>
              <w:rPr>
                <w:b/>
              </w:rPr>
            </w:pPr>
            <w:r w:rsidRPr="007804C1">
              <w:rPr>
                <w:b/>
              </w:rPr>
              <w:t>%</w:t>
            </w:r>
          </w:p>
        </w:tc>
      </w:tr>
      <w:tr w:rsidR="000A6DB0" w:rsidRPr="007804C1" w:rsidTr="00B10764">
        <w:trPr>
          <w:cantSplit/>
          <w:trHeight w:val="334"/>
        </w:trPr>
        <w:tc>
          <w:tcPr>
            <w:tcW w:w="4554" w:type="dxa"/>
            <w:vMerge w:val="restart"/>
            <w:shd w:val="clear" w:color="auto" w:fill="F2F2F2" w:themeFill="background1" w:themeFillShade="F2"/>
            <w:vAlign w:val="center"/>
          </w:tcPr>
          <w:p w:rsidR="000A6DB0" w:rsidRPr="007804C1" w:rsidRDefault="000A6DB0" w:rsidP="00B10764">
            <w:r w:rsidRPr="007804C1">
              <w:t>Veliteľská štruktúra NATO (NCS) (bez DCM-C)</w:t>
            </w:r>
          </w:p>
        </w:tc>
        <w:tc>
          <w:tcPr>
            <w:tcW w:w="1985" w:type="dxa"/>
            <w:shd w:val="clear" w:color="auto" w:fill="F2F2F2" w:themeFill="background1" w:themeFillShade="F2"/>
            <w:vAlign w:val="center"/>
          </w:tcPr>
          <w:p w:rsidR="000A6DB0" w:rsidRPr="007804C1" w:rsidRDefault="000A6DB0" w:rsidP="00B10764">
            <w:pPr>
              <w:jc w:val="center"/>
            </w:pPr>
            <w:r w:rsidRPr="007804C1">
              <w:t>Plánovaná podľa NATO</w:t>
            </w:r>
          </w:p>
        </w:tc>
        <w:tc>
          <w:tcPr>
            <w:tcW w:w="1275" w:type="dxa"/>
            <w:shd w:val="clear" w:color="auto" w:fill="F2F2F2" w:themeFill="background1" w:themeFillShade="F2"/>
            <w:vAlign w:val="center"/>
          </w:tcPr>
          <w:p w:rsidR="000A6DB0" w:rsidRPr="007804C1" w:rsidRDefault="000A6DB0" w:rsidP="00B10764">
            <w:pPr>
              <w:jc w:val="center"/>
            </w:pPr>
            <w:r w:rsidRPr="007804C1">
              <w:t>38</w:t>
            </w:r>
          </w:p>
        </w:tc>
        <w:tc>
          <w:tcPr>
            <w:tcW w:w="1134" w:type="dxa"/>
            <w:vMerge w:val="restart"/>
            <w:shd w:val="clear" w:color="auto" w:fill="F2F2F2" w:themeFill="background1" w:themeFillShade="F2"/>
            <w:vAlign w:val="center"/>
          </w:tcPr>
          <w:p w:rsidR="000A6DB0" w:rsidRPr="007804C1" w:rsidRDefault="000A6DB0" w:rsidP="00B10764">
            <w:pPr>
              <w:jc w:val="center"/>
            </w:pPr>
            <w:r w:rsidRPr="007804C1">
              <w:t>90,4</w:t>
            </w:r>
          </w:p>
        </w:tc>
      </w:tr>
      <w:tr w:rsidR="000A6DB0" w:rsidRPr="007804C1" w:rsidTr="00B10764">
        <w:trPr>
          <w:cantSplit/>
          <w:trHeight w:val="334"/>
        </w:trPr>
        <w:tc>
          <w:tcPr>
            <w:tcW w:w="4554" w:type="dxa"/>
            <w:vMerge/>
            <w:shd w:val="clear" w:color="auto" w:fill="F2F2F2" w:themeFill="background1" w:themeFillShade="F2"/>
            <w:vAlign w:val="center"/>
          </w:tcPr>
          <w:p w:rsidR="000A6DB0" w:rsidRPr="007804C1" w:rsidRDefault="000A6DB0" w:rsidP="00B10764"/>
        </w:tc>
        <w:tc>
          <w:tcPr>
            <w:tcW w:w="1985" w:type="dxa"/>
            <w:shd w:val="clear" w:color="auto" w:fill="F2F2F2" w:themeFill="background1" w:themeFillShade="F2"/>
            <w:vAlign w:val="center"/>
          </w:tcPr>
          <w:p w:rsidR="000A6DB0" w:rsidRPr="007804C1" w:rsidRDefault="000A6DB0" w:rsidP="00B10764">
            <w:pPr>
              <w:jc w:val="center"/>
            </w:pPr>
            <w:r w:rsidRPr="007804C1">
              <w:t>Plnenie SR</w:t>
            </w:r>
          </w:p>
        </w:tc>
        <w:tc>
          <w:tcPr>
            <w:tcW w:w="1275" w:type="dxa"/>
            <w:shd w:val="clear" w:color="auto" w:fill="F2F2F2" w:themeFill="background1" w:themeFillShade="F2"/>
            <w:vAlign w:val="center"/>
          </w:tcPr>
          <w:p w:rsidR="000A6DB0" w:rsidRPr="007804C1" w:rsidRDefault="000A6DB0" w:rsidP="00B10764">
            <w:pPr>
              <w:jc w:val="center"/>
            </w:pPr>
            <w:r w:rsidRPr="007804C1">
              <w:t>36</w:t>
            </w:r>
          </w:p>
        </w:tc>
        <w:tc>
          <w:tcPr>
            <w:tcW w:w="1134" w:type="dxa"/>
            <w:vMerge/>
            <w:shd w:val="clear" w:color="auto" w:fill="F2F2F2" w:themeFill="background1" w:themeFillShade="F2"/>
            <w:vAlign w:val="center"/>
          </w:tcPr>
          <w:p w:rsidR="000A6DB0" w:rsidRPr="007804C1" w:rsidRDefault="000A6DB0" w:rsidP="00B10764">
            <w:pPr>
              <w:jc w:val="center"/>
            </w:pPr>
          </w:p>
        </w:tc>
      </w:tr>
      <w:tr w:rsidR="000A6DB0" w:rsidRPr="007804C1" w:rsidTr="00B10764">
        <w:trPr>
          <w:cantSplit/>
          <w:trHeight w:val="334"/>
        </w:trPr>
        <w:tc>
          <w:tcPr>
            <w:tcW w:w="4554" w:type="dxa"/>
            <w:vMerge w:val="restart"/>
            <w:shd w:val="clear" w:color="auto" w:fill="F2F2F2" w:themeFill="background1" w:themeFillShade="F2"/>
            <w:vAlign w:val="center"/>
          </w:tcPr>
          <w:p w:rsidR="000A6DB0" w:rsidRPr="007804C1" w:rsidRDefault="000A6DB0" w:rsidP="00B10764">
            <w:r w:rsidRPr="007804C1">
              <w:t>DCM-C</w:t>
            </w:r>
          </w:p>
        </w:tc>
        <w:tc>
          <w:tcPr>
            <w:tcW w:w="1985" w:type="dxa"/>
            <w:shd w:val="clear" w:color="auto" w:fill="F2F2F2" w:themeFill="background1" w:themeFillShade="F2"/>
            <w:vAlign w:val="center"/>
          </w:tcPr>
          <w:p w:rsidR="000A6DB0" w:rsidRPr="007804C1" w:rsidRDefault="000A6DB0" w:rsidP="00B10764">
            <w:pPr>
              <w:jc w:val="center"/>
            </w:pPr>
            <w:r w:rsidRPr="007804C1">
              <w:t>Plánovaná podľa NATO</w:t>
            </w:r>
          </w:p>
        </w:tc>
        <w:tc>
          <w:tcPr>
            <w:tcW w:w="1275" w:type="dxa"/>
            <w:shd w:val="clear" w:color="auto" w:fill="F2F2F2" w:themeFill="background1" w:themeFillShade="F2"/>
            <w:vAlign w:val="center"/>
          </w:tcPr>
          <w:p w:rsidR="000A6DB0" w:rsidRPr="007804C1" w:rsidRDefault="000A6DB0" w:rsidP="00B10764">
            <w:pPr>
              <w:jc w:val="center"/>
            </w:pPr>
            <w:r w:rsidRPr="007804C1">
              <w:t>56</w:t>
            </w:r>
          </w:p>
        </w:tc>
        <w:tc>
          <w:tcPr>
            <w:tcW w:w="1134" w:type="dxa"/>
            <w:vMerge/>
            <w:shd w:val="clear" w:color="auto" w:fill="F2F2F2" w:themeFill="background1" w:themeFillShade="F2"/>
            <w:vAlign w:val="center"/>
          </w:tcPr>
          <w:p w:rsidR="000A6DB0" w:rsidRPr="007804C1" w:rsidRDefault="000A6DB0" w:rsidP="00B10764">
            <w:pPr>
              <w:jc w:val="center"/>
            </w:pPr>
          </w:p>
        </w:tc>
      </w:tr>
      <w:tr w:rsidR="000A6DB0" w:rsidRPr="007804C1" w:rsidTr="00B10764">
        <w:trPr>
          <w:cantSplit/>
          <w:trHeight w:val="334"/>
        </w:trPr>
        <w:tc>
          <w:tcPr>
            <w:tcW w:w="4554" w:type="dxa"/>
            <w:vMerge/>
            <w:shd w:val="clear" w:color="auto" w:fill="F2F2F2" w:themeFill="background1" w:themeFillShade="F2"/>
            <w:vAlign w:val="center"/>
          </w:tcPr>
          <w:p w:rsidR="000A6DB0" w:rsidRPr="007804C1" w:rsidRDefault="000A6DB0" w:rsidP="00B10764"/>
        </w:tc>
        <w:tc>
          <w:tcPr>
            <w:tcW w:w="1985" w:type="dxa"/>
            <w:shd w:val="clear" w:color="auto" w:fill="F2F2F2" w:themeFill="background1" w:themeFillShade="F2"/>
            <w:vAlign w:val="center"/>
          </w:tcPr>
          <w:p w:rsidR="000A6DB0" w:rsidRPr="007804C1" w:rsidRDefault="000A6DB0" w:rsidP="00B10764">
            <w:pPr>
              <w:jc w:val="center"/>
            </w:pPr>
            <w:r w:rsidRPr="007804C1">
              <w:t>Plnenie SR</w:t>
            </w:r>
          </w:p>
        </w:tc>
        <w:tc>
          <w:tcPr>
            <w:tcW w:w="1275" w:type="dxa"/>
            <w:shd w:val="clear" w:color="auto" w:fill="F2F2F2" w:themeFill="background1" w:themeFillShade="F2"/>
            <w:vAlign w:val="center"/>
          </w:tcPr>
          <w:p w:rsidR="000A6DB0" w:rsidRPr="007804C1" w:rsidRDefault="000A6DB0" w:rsidP="00B10764">
            <w:pPr>
              <w:jc w:val="center"/>
            </w:pPr>
            <w:r w:rsidRPr="007804C1">
              <w:t>49</w:t>
            </w:r>
          </w:p>
        </w:tc>
        <w:tc>
          <w:tcPr>
            <w:tcW w:w="1134" w:type="dxa"/>
            <w:vMerge/>
            <w:shd w:val="clear" w:color="auto" w:fill="F2F2F2" w:themeFill="background1" w:themeFillShade="F2"/>
            <w:vAlign w:val="center"/>
          </w:tcPr>
          <w:p w:rsidR="000A6DB0" w:rsidRPr="007804C1" w:rsidRDefault="000A6DB0" w:rsidP="00B10764">
            <w:pPr>
              <w:jc w:val="center"/>
            </w:pPr>
          </w:p>
        </w:tc>
      </w:tr>
      <w:tr w:rsidR="000A6DB0" w:rsidRPr="007804C1" w:rsidTr="00B10764">
        <w:trPr>
          <w:cantSplit/>
          <w:trHeight w:val="334"/>
        </w:trPr>
        <w:tc>
          <w:tcPr>
            <w:tcW w:w="4554" w:type="dxa"/>
            <w:vMerge w:val="restart"/>
            <w:shd w:val="clear" w:color="auto" w:fill="auto"/>
            <w:vAlign w:val="center"/>
          </w:tcPr>
          <w:p w:rsidR="000A6DB0" w:rsidRPr="007804C1" w:rsidRDefault="000A6DB0" w:rsidP="00B10764">
            <w:r w:rsidRPr="007804C1">
              <w:t>Štruktúra síl NATO (NFS)</w:t>
            </w:r>
          </w:p>
        </w:tc>
        <w:tc>
          <w:tcPr>
            <w:tcW w:w="1985" w:type="dxa"/>
            <w:shd w:val="clear" w:color="auto" w:fill="auto"/>
            <w:vAlign w:val="center"/>
          </w:tcPr>
          <w:p w:rsidR="000A6DB0" w:rsidRPr="007804C1" w:rsidRDefault="000A6DB0" w:rsidP="00B10764">
            <w:pPr>
              <w:jc w:val="center"/>
            </w:pPr>
            <w:r w:rsidRPr="007804C1">
              <w:t>Plánovaná podľa NATO</w:t>
            </w:r>
          </w:p>
        </w:tc>
        <w:tc>
          <w:tcPr>
            <w:tcW w:w="1275" w:type="dxa"/>
            <w:shd w:val="clear" w:color="auto" w:fill="auto"/>
            <w:vAlign w:val="center"/>
          </w:tcPr>
          <w:p w:rsidR="000A6DB0" w:rsidRPr="007804C1" w:rsidRDefault="000A6DB0" w:rsidP="00B10764">
            <w:pPr>
              <w:jc w:val="center"/>
            </w:pPr>
            <w:r w:rsidRPr="007804C1">
              <w:t>10</w:t>
            </w:r>
          </w:p>
        </w:tc>
        <w:tc>
          <w:tcPr>
            <w:tcW w:w="1134" w:type="dxa"/>
            <w:vMerge w:val="restart"/>
            <w:shd w:val="clear" w:color="auto" w:fill="auto"/>
            <w:vAlign w:val="center"/>
          </w:tcPr>
          <w:p w:rsidR="000A6DB0" w:rsidRPr="007804C1" w:rsidRDefault="000A6DB0" w:rsidP="00B10764">
            <w:pPr>
              <w:jc w:val="center"/>
            </w:pPr>
            <w:r w:rsidRPr="007804C1">
              <w:t>90</w:t>
            </w:r>
          </w:p>
        </w:tc>
      </w:tr>
      <w:tr w:rsidR="000A6DB0" w:rsidRPr="007804C1" w:rsidTr="00B10764">
        <w:trPr>
          <w:cantSplit/>
          <w:trHeight w:val="334"/>
        </w:trPr>
        <w:tc>
          <w:tcPr>
            <w:tcW w:w="4554" w:type="dxa"/>
            <w:vMerge/>
            <w:shd w:val="clear" w:color="auto" w:fill="auto"/>
            <w:vAlign w:val="center"/>
          </w:tcPr>
          <w:p w:rsidR="000A6DB0" w:rsidRPr="007804C1" w:rsidRDefault="000A6DB0" w:rsidP="00B10764"/>
        </w:tc>
        <w:tc>
          <w:tcPr>
            <w:tcW w:w="1985" w:type="dxa"/>
            <w:shd w:val="clear" w:color="auto" w:fill="auto"/>
            <w:vAlign w:val="center"/>
          </w:tcPr>
          <w:p w:rsidR="000A6DB0" w:rsidRPr="007804C1" w:rsidRDefault="000A6DB0" w:rsidP="00B10764">
            <w:pPr>
              <w:jc w:val="center"/>
            </w:pPr>
            <w:r w:rsidRPr="007804C1">
              <w:t>Plnenie SR</w:t>
            </w:r>
          </w:p>
        </w:tc>
        <w:tc>
          <w:tcPr>
            <w:tcW w:w="1275" w:type="dxa"/>
            <w:shd w:val="clear" w:color="auto" w:fill="auto"/>
            <w:vAlign w:val="center"/>
          </w:tcPr>
          <w:p w:rsidR="000A6DB0" w:rsidRPr="007804C1" w:rsidRDefault="000A6DB0" w:rsidP="00B10764">
            <w:pPr>
              <w:jc w:val="center"/>
            </w:pPr>
            <w:r w:rsidRPr="007804C1">
              <w:t>9</w:t>
            </w:r>
          </w:p>
        </w:tc>
        <w:tc>
          <w:tcPr>
            <w:tcW w:w="1134" w:type="dxa"/>
            <w:vMerge/>
            <w:shd w:val="clear" w:color="auto" w:fill="auto"/>
            <w:vAlign w:val="center"/>
          </w:tcPr>
          <w:p w:rsidR="000A6DB0" w:rsidRPr="007804C1" w:rsidRDefault="000A6DB0" w:rsidP="00B10764">
            <w:pPr>
              <w:jc w:val="center"/>
              <w:rPr>
                <w:highlight w:val="yellow"/>
              </w:rPr>
            </w:pPr>
          </w:p>
        </w:tc>
      </w:tr>
      <w:tr w:rsidR="000A6DB0" w:rsidRPr="007804C1" w:rsidTr="00B10764">
        <w:trPr>
          <w:cantSplit/>
          <w:trHeight w:val="334"/>
        </w:trPr>
        <w:tc>
          <w:tcPr>
            <w:tcW w:w="4554" w:type="dxa"/>
            <w:vMerge w:val="restart"/>
            <w:shd w:val="clear" w:color="auto" w:fill="F2F2F2" w:themeFill="background1" w:themeFillShade="F2"/>
            <w:vAlign w:val="center"/>
          </w:tcPr>
          <w:p w:rsidR="000A6DB0" w:rsidRPr="007804C1" w:rsidRDefault="000A6DB0" w:rsidP="00B10764">
            <w:pPr>
              <w:rPr>
                <w:i/>
              </w:rPr>
            </w:pPr>
            <w:r w:rsidRPr="007804C1">
              <w:t>Ostatné organizačné súčasti NATO (NSHQ,</w:t>
            </w:r>
            <w:r>
              <w:t xml:space="preserve"> </w:t>
            </w:r>
            <w:proofErr w:type="spellStart"/>
            <w:r w:rsidRPr="007804C1">
              <w:t>CoE</w:t>
            </w:r>
            <w:proofErr w:type="spellEnd"/>
            <w:r w:rsidRPr="007804C1">
              <w:t xml:space="preserve">) – mimo územia SR </w:t>
            </w:r>
          </w:p>
        </w:tc>
        <w:tc>
          <w:tcPr>
            <w:tcW w:w="1985" w:type="dxa"/>
            <w:shd w:val="clear" w:color="auto" w:fill="F2F2F2" w:themeFill="background1" w:themeFillShade="F2"/>
            <w:vAlign w:val="center"/>
          </w:tcPr>
          <w:p w:rsidR="000A6DB0" w:rsidRPr="007804C1" w:rsidRDefault="000A6DB0" w:rsidP="00B10764">
            <w:pPr>
              <w:jc w:val="center"/>
            </w:pPr>
            <w:r w:rsidRPr="007804C1">
              <w:t>Plánovaná</w:t>
            </w:r>
          </w:p>
        </w:tc>
        <w:tc>
          <w:tcPr>
            <w:tcW w:w="1275" w:type="dxa"/>
            <w:shd w:val="clear" w:color="auto" w:fill="F2F2F2" w:themeFill="background1" w:themeFillShade="F2"/>
            <w:vAlign w:val="center"/>
          </w:tcPr>
          <w:p w:rsidR="000A6DB0" w:rsidRPr="007804C1" w:rsidRDefault="000A6DB0" w:rsidP="00B10764">
            <w:pPr>
              <w:jc w:val="center"/>
            </w:pPr>
            <w:r w:rsidRPr="007804C1">
              <w:t>11</w:t>
            </w:r>
          </w:p>
        </w:tc>
        <w:tc>
          <w:tcPr>
            <w:tcW w:w="1134" w:type="dxa"/>
            <w:vMerge w:val="restart"/>
            <w:shd w:val="clear" w:color="auto" w:fill="F2F2F2" w:themeFill="background1" w:themeFillShade="F2"/>
            <w:vAlign w:val="center"/>
          </w:tcPr>
          <w:p w:rsidR="000A6DB0" w:rsidRPr="007804C1" w:rsidRDefault="000A6DB0" w:rsidP="00B10764">
            <w:pPr>
              <w:jc w:val="center"/>
            </w:pPr>
            <w:r w:rsidRPr="007804C1">
              <w:t>90,9</w:t>
            </w:r>
          </w:p>
        </w:tc>
      </w:tr>
      <w:tr w:rsidR="000A6DB0" w:rsidRPr="007804C1" w:rsidTr="00B10764">
        <w:trPr>
          <w:cantSplit/>
          <w:trHeight w:val="334"/>
        </w:trPr>
        <w:tc>
          <w:tcPr>
            <w:tcW w:w="4554" w:type="dxa"/>
            <w:vMerge/>
            <w:shd w:val="clear" w:color="auto" w:fill="F2F2F2" w:themeFill="background1" w:themeFillShade="F2"/>
            <w:vAlign w:val="center"/>
          </w:tcPr>
          <w:p w:rsidR="000A6DB0" w:rsidRPr="007804C1" w:rsidRDefault="000A6DB0" w:rsidP="00B10764"/>
        </w:tc>
        <w:tc>
          <w:tcPr>
            <w:tcW w:w="1985" w:type="dxa"/>
            <w:shd w:val="clear" w:color="auto" w:fill="F2F2F2" w:themeFill="background1" w:themeFillShade="F2"/>
            <w:vAlign w:val="center"/>
          </w:tcPr>
          <w:p w:rsidR="000A6DB0" w:rsidRPr="007804C1" w:rsidRDefault="000A6DB0" w:rsidP="00B10764">
            <w:pPr>
              <w:jc w:val="center"/>
            </w:pPr>
            <w:r w:rsidRPr="007804C1">
              <w:t>Skutočná</w:t>
            </w:r>
          </w:p>
        </w:tc>
        <w:tc>
          <w:tcPr>
            <w:tcW w:w="1275" w:type="dxa"/>
            <w:shd w:val="clear" w:color="auto" w:fill="F2F2F2" w:themeFill="background1" w:themeFillShade="F2"/>
            <w:vAlign w:val="center"/>
          </w:tcPr>
          <w:p w:rsidR="000A6DB0" w:rsidRPr="007804C1" w:rsidRDefault="000A6DB0" w:rsidP="00B10764">
            <w:pPr>
              <w:jc w:val="center"/>
            </w:pPr>
            <w:r w:rsidRPr="007804C1">
              <w:t>10</w:t>
            </w:r>
          </w:p>
        </w:tc>
        <w:tc>
          <w:tcPr>
            <w:tcW w:w="1134" w:type="dxa"/>
            <w:vMerge/>
            <w:shd w:val="clear" w:color="auto" w:fill="F2F2F2" w:themeFill="background1" w:themeFillShade="F2"/>
            <w:vAlign w:val="center"/>
          </w:tcPr>
          <w:p w:rsidR="000A6DB0" w:rsidRPr="007804C1" w:rsidRDefault="000A6DB0" w:rsidP="00B10764">
            <w:pPr>
              <w:jc w:val="center"/>
            </w:pPr>
          </w:p>
        </w:tc>
      </w:tr>
      <w:tr w:rsidR="000A6DB0" w:rsidRPr="007804C1" w:rsidTr="00B10764">
        <w:trPr>
          <w:cantSplit/>
          <w:trHeight w:val="334"/>
        </w:trPr>
        <w:tc>
          <w:tcPr>
            <w:tcW w:w="4554" w:type="dxa"/>
            <w:vMerge w:val="restart"/>
            <w:shd w:val="clear" w:color="auto" w:fill="FFFFCC"/>
            <w:vAlign w:val="center"/>
          </w:tcPr>
          <w:p w:rsidR="000A6DB0" w:rsidRPr="007804C1" w:rsidRDefault="000A6DB0" w:rsidP="00B10764">
            <w:pPr>
              <w:rPr>
                <w:i/>
              </w:rPr>
            </w:pPr>
            <w:r w:rsidRPr="007804C1">
              <w:t xml:space="preserve">CELKOM v štruktúrach NATO* </w:t>
            </w:r>
          </w:p>
        </w:tc>
        <w:tc>
          <w:tcPr>
            <w:tcW w:w="1985" w:type="dxa"/>
            <w:shd w:val="clear" w:color="auto" w:fill="FFFFCC"/>
            <w:vAlign w:val="center"/>
          </w:tcPr>
          <w:p w:rsidR="000A6DB0" w:rsidRPr="007804C1" w:rsidRDefault="000A6DB0" w:rsidP="00B10764">
            <w:pPr>
              <w:jc w:val="center"/>
            </w:pPr>
            <w:r w:rsidRPr="007804C1">
              <w:t>Plánovaná</w:t>
            </w:r>
          </w:p>
        </w:tc>
        <w:tc>
          <w:tcPr>
            <w:tcW w:w="1275" w:type="dxa"/>
            <w:shd w:val="clear" w:color="auto" w:fill="FFFFCC"/>
            <w:vAlign w:val="center"/>
          </w:tcPr>
          <w:p w:rsidR="000A6DB0" w:rsidRPr="007804C1" w:rsidRDefault="000A6DB0" w:rsidP="00B10764">
            <w:pPr>
              <w:jc w:val="center"/>
            </w:pPr>
            <w:r w:rsidRPr="007804C1">
              <w:t>115</w:t>
            </w:r>
          </w:p>
        </w:tc>
        <w:tc>
          <w:tcPr>
            <w:tcW w:w="1134" w:type="dxa"/>
            <w:vMerge w:val="restart"/>
            <w:shd w:val="clear" w:color="auto" w:fill="FFFFCC"/>
            <w:vAlign w:val="center"/>
          </w:tcPr>
          <w:p w:rsidR="000A6DB0" w:rsidRPr="007804C1" w:rsidRDefault="000A6DB0" w:rsidP="00B10764">
            <w:pPr>
              <w:jc w:val="center"/>
            </w:pPr>
            <w:r w:rsidRPr="007804C1">
              <w:t>90,43</w:t>
            </w:r>
          </w:p>
        </w:tc>
      </w:tr>
      <w:tr w:rsidR="000A6DB0" w:rsidRPr="007804C1" w:rsidTr="00B10764">
        <w:trPr>
          <w:cantSplit/>
          <w:trHeight w:val="334"/>
        </w:trPr>
        <w:tc>
          <w:tcPr>
            <w:tcW w:w="4554" w:type="dxa"/>
            <w:vMerge/>
            <w:shd w:val="clear" w:color="auto" w:fill="FFFFCC"/>
            <w:vAlign w:val="center"/>
          </w:tcPr>
          <w:p w:rsidR="000A6DB0" w:rsidRPr="007804C1" w:rsidRDefault="000A6DB0" w:rsidP="00B10764"/>
        </w:tc>
        <w:tc>
          <w:tcPr>
            <w:tcW w:w="1985" w:type="dxa"/>
            <w:shd w:val="clear" w:color="auto" w:fill="FFFFCC"/>
            <w:vAlign w:val="center"/>
          </w:tcPr>
          <w:p w:rsidR="000A6DB0" w:rsidRPr="007804C1" w:rsidRDefault="000A6DB0" w:rsidP="00B10764">
            <w:pPr>
              <w:jc w:val="center"/>
            </w:pPr>
            <w:r w:rsidRPr="007804C1">
              <w:t>Skutočná</w:t>
            </w:r>
          </w:p>
        </w:tc>
        <w:tc>
          <w:tcPr>
            <w:tcW w:w="1275" w:type="dxa"/>
            <w:shd w:val="clear" w:color="auto" w:fill="FFFFCC"/>
            <w:vAlign w:val="center"/>
          </w:tcPr>
          <w:p w:rsidR="000A6DB0" w:rsidRPr="007804C1" w:rsidRDefault="000A6DB0" w:rsidP="00B10764">
            <w:pPr>
              <w:jc w:val="center"/>
            </w:pPr>
            <w:r w:rsidRPr="007804C1">
              <w:t>104</w:t>
            </w:r>
          </w:p>
        </w:tc>
        <w:tc>
          <w:tcPr>
            <w:tcW w:w="1134" w:type="dxa"/>
            <w:vMerge/>
            <w:shd w:val="clear" w:color="auto" w:fill="FFFFCC"/>
            <w:vAlign w:val="center"/>
          </w:tcPr>
          <w:p w:rsidR="000A6DB0" w:rsidRPr="007804C1" w:rsidRDefault="000A6DB0" w:rsidP="00B10764">
            <w:pPr>
              <w:jc w:val="center"/>
            </w:pPr>
          </w:p>
        </w:tc>
      </w:tr>
    </w:tbl>
    <w:p w:rsidR="000A6DB0" w:rsidRPr="007804C1" w:rsidRDefault="000A6DB0" w:rsidP="000A6DB0">
      <w:pPr>
        <w:ind w:firstLine="709"/>
        <w:rPr>
          <w:i/>
        </w:rPr>
      </w:pPr>
      <w:r w:rsidRPr="007804C1">
        <w:rPr>
          <w:i/>
        </w:rPr>
        <w:t>*</w:t>
      </w:r>
      <w:r>
        <w:rPr>
          <w:i/>
        </w:rPr>
        <w:t xml:space="preserve"> </w:t>
      </w:r>
      <w:r w:rsidRPr="007804C1">
        <w:rPr>
          <w:i/>
        </w:rPr>
        <w:t>V celkových</w:t>
      </w:r>
      <w:r>
        <w:rPr>
          <w:i/>
        </w:rPr>
        <w:t xml:space="preserve"> </w:t>
      </w:r>
      <w:r w:rsidRPr="007804C1">
        <w:rPr>
          <w:i/>
        </w:rPr>
        <w:t xml:space="preserve">počtoch nie je zahrnutý personál </w:t>
      </w:r>
      <w:proofErr w:type="spellStart"/>
      <w:r w:rsidRPr="007804C1">
        <w:rPr>
          <w:i/>
        </w:rPr>
        <w:t>CoE</w:t>
      </w:r>
      <w:proofErr w:type="spellEnd"/>
      <w:r w:rsidRPr="007804C1">
        <w:rPr>
          <w:i/>
        </w:rPr>
        <w:t xml:space="preserve"> EOD a SVK NFIU.</w:t>
      </w:r>
    </w:p>
    <w:p w:rsidR="000A6DB0" w:rsidRPr="007804C1" w:rsidRDefault="000A6DB0" w:rsidP="000A6DB0">
      <w:pPr>
        <w:ind w:firstLine="709"/>
        <w:rPr>
          <w:i/>
        </w:rPr>
      </w:pPr>
    </w:p>
    <w:p w:rsidR="000A6DB0" w:rsidRPr="007804C1" w:rsidRDefault="000A6DB0" w:rsidP="000A6DB0">
      <w:pPr>
        <w:ind w:left="284" w:hanging="284"/>
        <w:jc w:val="both"/>
        <w:rPr>
          <w:i/>
        </w:rPr>
      </w:pPr>
      <w:r>
        <w:rPr>
          <w:i/>
        </w:rPr>
        <w:t xml:space="preserve"> </w:t>
      </w:r>
      <w:r w:rsidRPr="007804C1">
        <w:t>Detailnejšie zobrazenie naplnenosti organizačných súčastí NATO dislokovaných v zahraničí. – viď tabuľka 5.1.</w:t>
      </w:r>
      <w:r w:rsidRPr="007804C1">
        <w:rPr>
          <w:i/>
        </w:rPr>
        <w:tab/>
      </w:r>
    </w:p>
    <w:tbl>
      <w:tblPr>
        <w:tblStyle w:val="Mriekatabuky"/>
        <w:tblW w:w="8948" w:type="dxa"/>
        <w:tblInd w:w="119" w:type="dxa"/>
        <w:tblLayout w:type="fixed"/>
        <w:tblLook w:val="04A0" w:firstRow="1" w:lastRow="0" w:firstColumn="1" w:lastColumn="0" w:noHBand="0" w:noVBand="1"/>
      </w:tblPr>
      <w:tblGrid>
        <w:gridCol w:w="3278"/>
        <w:gridCol w:w="1560"/>
        <w:gridCol w:w="1275"/>
        <w:gridCol w:w="2835"/>
      </w:tblGrid>
      <w:tr w:rsidR="000A6DB0" w:rsidRPr="007804C1" w:rsidTr="00B10764">
        <w:tc>
          <w:tcPr>
            <w:tcW w:w="3278" w:type="dxa"/>
            <w:tcBorders>
              <w:top w:val="single" w:sz="18" w:space="0" w:color="auto"/>
              <w:left w:val="single" w:sz="18" w:space="0" w:color="auto"/>
              <w:bottom w:val="single" w:sz="6" w:space="0" w:color="auto"/>
              <w:right w:val="single" w:sz="6" w:space="0" w:color="auto"/>
            </w:tcBorders>
          </w:tcPr>
          <w:p w:rsidR="000A6DB0" w:rsidRPr="007804C1" w:rsidRDefault="000A6DB0" w:rsidP="00B10764">
            <w:pPr>
              <w:jc w:val="center"/>
              <w:rPr>
                <w:b/>
              </w:rPr>
            </w:pPr>
            <w:r w:rsidRPr="007804C1">
              <w:rPr>
                <w:b/>
              </w:rPr>
              <w:t>Názov organizačnej súčasti NATO</w:t>
            </w:r>
          </w:p>
        </w:tc>
        <w:tc>
          <w:tcPr>
            <w:tcW w:w="1560" w:type="dxa"/>
            <w:tcBorders>
              <w:top w:val="single" w:sz="18" w:space="0" w:color="auto"/>
              <w:left w:val="single" w:sz="6" w:space="0" w:color="auto"/>
              <w:bottom w:val="single" w:sz="6" w:space="0" w:color="auto"/>
              <w:right w:val="single" w:sz="6" w:space="0" w:color="auto"/>
            </w:tcBorders>
          </w:tcPr>
          <w:p w:rsidR="000A6DB0" w:rsidRPr="007804C1" w:rsidRDefault="000A6DB0" w:rsidP="00B10764">
            <w:pPr>
              <w:jc w:val="both"/>
              <w:rPr>
                <w:b/>
              </w:rPr>
            </w:pPr>
            <w:r w:rsidRPr="007804C1">
              <w:rPr>
                <w:b/>
              </w:rPr>
              <w:t xml:space="preserve">Hodnota </w:t>
            </w:r>
          </w:p>
        </w:tc>
        <w:tc>
          <w:tcPr>
            <w:tcW w:w="1275" w:type="dxa"/>
            <w:tcBorders>
              <w:top w:val="single" w:sz="18" w:space="0" w:color="auto"/>
              <w:left w:val="single" w:sz="6" w:space="0" w:color="auto"/>
              <w:bottom w:val="single" w:sz="6" w:space="0" w:color="auto"/>
              <w:right w:val="single" w:sz="6" w:space="0" w:color="auto"/>
            </w:tcBorders>
          </w:tcPr>
          <w:p w:rsidR="000A6DB0" w:rsidRPr="007804C1" w:rsidRDefault="000A6DB0" w:rsidP="00B10764">
            <w:pPr>
              <w:jc w:val="both"/>
              <w:rPr>
                <w:b/>
              </w:rPr>
            </w:pPr>
            <w:r w:rsidRPr="007804C1">
              <w:rPr>
                <w:b/>
              </w:rPr>
              <w:t xml:space="preserve">Počet </w:t>
            </w:r>
            <w:proofErr w:type="spellStart"/>
            <w:r w:rsidRPr="007804C1">
              <w:rPr>
                <w:b/>
              </w:rPr>
              <w:t>PrV</w:t>
            </w:r>
            <w:proofErr w:type="spellEnd"/>
          </w:p>
        </w:tc>
        <w:tc>
          <w:tcPr>
            <w:tcW w:w="2835" w:type="dxa"/>
            <w:tcBorders>
              <w:top w:val="single" w:sz="18" w:space="0" w:color="auto"/>
              <w:left w:val="single" w:sz="6" w:space="0" w:color="auto"/>
              <w:bottom w:val="single" w:sz="6" w:space="0" w:color="auto"/>
              <w:right w:val="single" w:sz="18" w:space="0" w:color="auto"/>
            </w:tcBorders>
          </w:tcPr>
          <w:p w:rsidR="000A6DB0" w:rsidRPr="007804C1" w:rsidRDefault="000A6DB0" w:rsidP="00B10764">
            <w:pPr>
              <w:jc w:val="both"/>
              <w:rPr>
                <w:b/>
              </w:rPr>
            </w:pPr>
            <w:r w:rsidRPr="007804C1">
              <w:rPr>
                <w:b/>
              </w:rPr>
              <w:t>Dislokácia</w:t>
            </w:r>
          </w:p>
          <w:p w:rsidR="000A6DB0" w:rsidRPr="007804C1" w:rsidRDefault="000A6DB0" w:rsidP="00B10764">
            <w:pPr>
              <w:jc w:val="both"/>
              <w:rPr>
                <w:b/>
              </w:rPr>
            </w:pPr>
          </w:p>
        </w:tc>
      </w:tr>
      <w:tr w:rsidR="000A6DB0" w:rsidRPr="007804C1" w:rsidTr="00B10764">
        <w:trPr>
          <w:trHeight w:val="151"/>
        </w:trPr>
        <w:tc>
          <w:tcPr>
            <w:tcW w:w="3278" w:type="dxa"/>
            <w:vMerge w:val="restart"/>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r w:rsidRPr="007804C1">
              <w:t>Jednotka pre integráciu síl NATO</w:t>
            </w:r>
          </w:p>
          <w:p w:rsidR="000A6DB0" w:rsidRPr="007804C1" w:rsidRDefault="000A6DB0" w:rsidP="00B10764">
            <w:pPr>
              <w:jc w:val="center"/>
              <w:rPr>
                <w:i/>
              </w:rPr>
            </w:pPr>
            <w:r w:rsidRPr="007804C1">
              <w:rPr>
                <w:i/>
              </w:rPr>
              <w:t xml:space="preserve">NATO </w:t>
            </w:r>
            <w:proofErr w:type="spellStart"/>
            <w:r w:rsidRPr="007804C1">
              <w:rPr>
                <w:i/>
              </w:rPr>
              <w:t>Integration</w:t>
            </w:r>
            <w:proofErr w:type="spellEnd"/>
            <w:r w:rsidRPr="007804C1">
              <w:rPr>
                <w:i/>
              </w:rPr>
              <w:t xml:space="preserve"> Force </w:t>
            </w:r>
            <w:proofErr w:type="spellStart"/>
            <w:r w:rsidRPr="007804C1">
              <w:rPr>
                <w:i/>
              </w:rPr>
              <w:t>Unit</w:t>
            </w:r>
            <w:proofErr w:type="spellEnd"/>
            <w:r w:rsidRPr="007804C1">
              <w:rPr>
                <w:i/>
              </w:rPr>
              <w:t xml:space="preserve"> (NFIU)</w:t>
            </w: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Plánovaný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2</w:t>
            </w:r>
          </w:p>
        </w:tc>
        <w:tc>
          <w:tcPr>
            <w:tcW w:w="2835" w:type="dxa"/>
            <w:vMerge w:val="restart"/>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r w:rsidRPr="007804C1">
              <w:t>LTU, HUN</w:t>
            </w:r>
          </w:p>
        </w:tc>
      </w:tr>
      <w:tr w:rsidR="000A6DB0" w:rsidRPr="007804C1" w:rsidTr="00B10764">
        <w:trPr>
          <w:trHeight w:val="150"/>
        </w:trPr>
        <w:tc>
          <w:tcPr>
            <w:tcW w:w="3278" w:type="dxa"/>
            <w:vMerge/>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Skutočný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2</w:t>
            </w:r>
          </w:p>
        </w:tc>
        <w:tc>
          <w:tcPr>
            <w:tcW w:w="2835" w:type="dxa"/>
            <w:vMerge/>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p>
        </w:tc>
      </w:tr>
      <w:tr w:rsidR="000A6DB0" w:rsidRPr="007804C1" w:rsidTr="00B10764">
        <w:trPr>
          <w:trHeight w:val="151"/>
        </w:trPr>
        <w:tc>
          <w:tcPr>
            <w:tcW w:w="3278" w:type="dxa"/>
            <w:vMerge w:val="restart"/>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r w:rsidRPr="007804C1">
              <w:t>Centrum výnimočnosti</w:t>
            </w:r>
          </w:p>
          <w:p w:rsidR="000A6DB0" w:rsidRPr="007804C1" w:rsidRDefault="000A6DB0" w:rsidP="00B10764">
            <w:pPr>
              <w:jc w:val="center"/>
              <w:rPr>
                <w:i/>
              </w:rPr>
            </w:pPr>
            <w:r w:rsidRPr="007804C1">
              <w:rPr>
                <w:i/>
              </w:rPr>
              <w:t>Center of Excellence (</w:t>
            </w:r>
            <w:proofErr w:type="spellStart"/>
            <w:r w:rsidRPr="007804C1">
              <w:rPr>
                <w:i/>
              </w:rPr>
              <w:t>CoE</w:t>
            </w:r>
            <w:proofErr w:type="spellEnd"/>
            <w:r w:rsidRPr="007804C1">
              <w:rPr>
                <w:i/>
              </w:rPr>
              <w:t>)</w:t>
            </w: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Plánovaný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6</w:t>
            </w:r>
          </w:p>
        </w:tc>
        <w:tc>
          <w:tcPr>
            <w:tcW w:w="2835" w:type="dxa"/>
            <w:vMerge w:val="restart"/>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r w:rsidRPr="007804C1">
              <w:t>NLD,CZE,EST,ROU,POL,HUN</w:t>
            </w:r>
          </w:p>
        </w:tc>
      </w:tr>
      <w:tr w:rsidR="000A6DB0" w:rsidRPr="007804C1" w:rsidTr="00B10764">
        <w:trPr>
          <w:trHeight w:val="150"/>
        </w:trPr>
        <w:tc>
          <w:tcPr>
            <w:tcW w:w="3278" w:type="dxa"/>
            <w:vMerge/>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Skutočný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6</w:t>
            </w:r>
          </w:p>
        </w:tc>
        <w:tc>
          <w:tcPr>
            <w:tcW w:w="2835" w:type="dxa"/>
            <w:vMerge/>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p>
        </w:tc>
      </w:tr>
      <w:tr w:rsidR="000A6DB0" w:rsidRPr="007804C1" w:rsidTr="00B10764">
        <w:trPr>
          <w:trHeight w:val="151"/>
        </w:trPr>
        <w:tc>
          <w:tcPr>
            <w:tcW w:w="3278" w:type="dxa"/>
            <w:vMerge w:val="restart"/>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r w:rsidRPr="007804C1">
              <w:t xml:space="preserve">Spravodajská analytická jednotka </w:t>
            </w:r>
          </w:p>
          <w:p w:rsidR="000A6DB0" w:rsidRPr="007804C1" w:rsidRDefault="000A6DB0" w:rsidP="00B10764">
            <w:pPr>
              <w:jc w:val="center"/>
              <w:rPr>
                <w:i/>
              </w:rPr>
            </w:pPr>
            <w:r w:rsidRPr="007804C1">
              <w:rPr>
                <w:i/>
              </w:rPr>
              <w:t xml:space="preserve">NATO </w:t>
            </w:r>
            <w:proofErr w:type="spellStart"/>
            <w:r w:rsidRPr="007804C1">
              <w:rPr>
                <w:i/>
              </w:rPr>
              <w:t>Intelligence</w:t>
            </w:r>
            <w:proofErr w:type="spellEnd"/>
            <w:r w:rsidRPr="007804C1">
              <w:rPr>
                <w:i/>
              </w:rPr>
              <w:t xml:space="preserve"> </w:t>
            </w:r>
            <w:proofErr w:type="spellStart"/>
            <w:r w:rsidRPr="007804C1">
              <w:rPr>
                <w:i/>
              </w:rPr>
              <w:t>Fusion</w:t>
            </w:r>
            <w:proofErr w:type="spellEnd"/>
            <w:r w:rsidRPr="007804C1">
              <w:rPr>
                <w:i/>
              </w:rPr>
              <w:t xml:space="preserve"> </w:t>
            </w:r>
            <w:proofErr w:type="spellStart"/>
            <w:r w:rsidRPr="007804C1">
              <w:rPr>
                <w:i/>
              </w:rPr>
              <w:t>Cell</w:t>
            </w:r>
            <w:proofErr w:type="spellEnd"/>
            <w:r w:rsidRPr="007804C1">
              <w:rPr>
                <w:i/>
              </w:rPr>
              <w:t xml:space="preserve"> </w:t>
            </w:r>
            <w:r w:rsidRPr="007804C1">
              <w:rPr>
                <w:i/>
              </w:rPr>
              <w:lastRenderedPageBreak/>
              <w:t>(NIFC)</w:t>
            </w: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lastRenderedPageBreak/>
              <w:t>Plánovaný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1</w:t>
            </w:r>
          </w:p>
        </w:tc>
        <w:tc>
          <w:tcPr>
            <w:tcW w:w="2835" w:type="dxa"/>
            <w:vMerge w:val="restart"/>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r w:rsidRPr="007804C1">
              <w:t>GBR</w:t>
            </w:r>
          </w:p>
        </w:tc>
      </w:tr>
      <w:tr w:rsidR="000A6DB0" w:rsidRPr="007804C1" w:rsidTr="00B10764">
        <w:trPr>
          <w:trHeight w:val="150"/>
        </w:trPr>
        <w:tc>
          <w:tcPr>
            <w:tcW w:w="3278" w:type="dxa"/>
            <w:vMerge/>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Skutočný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1</w:t>
            </w:r>
          </w:p>
        </w:tc>
        <w:tc>
          <w:tcPr>
            <w:tcW w:w="2835" w:type="dxa"/>
            <w:vMerge/>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p>
        </w:tc>
      </w:tr>
      <w:tr w:rsidR="000A6DB0" w:rsidRPr="007804C1" w:rsidTr="00B10764">
        <w:tc>
          <w:tcPr>
            <w:tcW w:w="3278" w:type="dxa"/>
            <w:vMerge w:val="restart"/>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r w:rsidRPr="007804C1">
              <w:lastRenderedPageBreak/>
              <w:t>Mnohonárodné logistické koordinačné centrum</w:t>
            </w:r>
          </w:p>
          <w:p w:rsidR="000A6DB0" w:rsidRPr="007804C1" w:rsidRDefault="000A6DB0" w:rsidP="00B10764">
            <w:pPr>
              <w:jc w:val="center"/>
              <w:rPr>
                <w:i/>
              </w:rPr>
            </w:pPr>
            <w:proofErr w:type="spellStart"/>
            <w:r w:rsidRPr="007804C1">
              <w:rPr>
                <w:i/>
              </w:rPr>
              <w:t>Multinational</w:t>
            </w:r>
            <w:proofErr w:type="spellEnd"/>
            <w:r w:rsidRPr="007804C1">
              <w:rPr>
                <w:i/>
              </w:rPr>
              <w:t xml:space="preserve"> </w:t>
            </w:r>
            <w:proofErr w:type="spellStart"/>
            <w:r w:rsidRPr="007804C1">
              <w:rPr>
                <w:i/>
              </w:rPr>
              <w:t>Logistics</w:t>
            </w:r>
            <w:proofErr w:type="spellEnd"/>
            <w:r w:rsidRPr="007804C1">
              <w:rPr>
                <w:i/>
              </w:rPr>
              <w:t xml:space="preserve"> </w:t>
            </w:r>
            <w:proofErr w:type="spellStart"/>
            <w:r w:rsidRPr="007804C1">
              <w:rPr>
                <w:i/>
              </w:rPr>
              <w:t>Coordination</w:t>
            </w:r>
            <w:proofErr w:type="spellEnd"/>
            <w:r w:rsidRPr="007804C1">
              <w:rPr>
                <w:i/>
              </w:rPr>
              <w:t xml:space="preserve"> centre (MLCC) </w:t>
            </w: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Plánovaný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1</w:t>
            </w:r>
          </w:p>
        </w:tc>
        <w:tc>
          <w:tcPr>
            <w:tcW w:w="2835" w:type="dxa"/>
            <w:vMerge w:val="restart"/>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r w:rsidRPr="007804C1">
              <w:t>CZE</w:t>
            </w:r>
          </w:p>
        </w:tc>
      </w:tr>
      <w:tr w:rsidR="000A6DB0" w:rsidRPr="007804C1" w:rsidTr="00B10764">
        <w:tc>
          <w:tcPr>
            <w:tcW w:w="3278" w:type="dxa"/>
            <w:vMerge/>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Skutočný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1</w:t>
            </w:r>
          </w:p>
        </w:tc>
        <w:tc>
          <w:tcPr>
            <w:tcW w:w="2835" w:type="dxa"/>
            <w:vMerge/>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p>
        </w:tc>
      </w:tr>
      <w:tr w:rsidR="000A6DB0" w:rsidRPr="007804C1" w:rsidTr="00B10764">
        <w:trPr>
          <w:trHeight w:val="151"/>
        </w:trPr>
        <w:tc>
          <w:tcPr>
            <w:tcW w:w="3278" w:type="dxa"/>
            <w:vMerge w:val="restart"/>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r w:rsidRPr="007804C1">
              <w:t>Mnohonárodné centrum pre letecký výcvik</w:t>
            </w:r>
            <w:r>
              <w:t xml:space="preserve"> </w:t>
            </w:r>
          </w:p>
          <w:p w:rsidR="000A6DB0" w:rsidRPr="007804C1" w:rsidRDefault="000A6DB0" w:rsidP="00B10764">
            <w:pPr>
              <w:jc w:val="center"/>
              <w:rPr>
                <w:i/>
              </w:rPr>
            </w:pPr>
            <w:proofErr w:type="spellStart"/>
            <w:r w:rsidRPr="007804C1">
              <w:rPr>
                <w:i/>
              </w:rPr>
              <w:t>Multinational</w:t>
            </w:r>
            <w:proofErr w:type="spellEnd"/>
            <w:r w:rsidRPr="007804C1">
              <w:rPr>
                <w:i/>
              </w:rPr>
              <w:t xml:space="preserve"> </w:t>
            </w:r>
            <w:proofErr w:type="spellStart"/>
            <w:r w:rsidRPr="007804C1">
              <w:rPr>
                <w:i/>
              </w:rPr>
              <w:t>Aviation</w:t>
            </w:r>
            <w:proofErr w:type="spellEnd"/>
            <w:r w:rsidRPr="007804C1">
              <w:rPr>
                <w:i/>
              </w:rPr>
              <w:t xml:space="preserve"> </w:t>
            </w:r>
            <w:proofErr w:type="spellStart"/>
            <w:r w:rsidRPr="007804C1">
              <w:rPr>
                <w:i/>
              </w:rPr>
              <w:t>training</w:t>
            </w:r>
            <w:proofErr w:type="spellEnd"/>
            <w:r w:rsidRPr="007804C1">
              <w:rPr>
                <w:i/>
              </w:rPr>
              <w:t xml:space="preserve"> Centre (MATC)</w:t>
            </w: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Plánovaný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1</w:t>
            </w:r>
          </w:p>
        </w:tc>
        <w:tc>
          <w:tcPr>
            <w:tcW w:w="2835" w:type="dxa"/>
            <w:vMerge w:val="restart"/>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r w:rsidRPr="007804C1">
              <w:t>CZE</w:t>
            </w:r>
          </w:p>
        </w:tc>
      </w:tr>
      <w:tr w:rsidR="000A6DB0" w:rsidRPr="007804C1" w:rsidTr="00B10764">
        <w:trPr>
          <w:trHeight w:val="150"/>
        </w:trPr>
        <w:tc>
          <w:tcPr>
            <w:tcW w:w="3278" w:type="dxa"/>
            <w:vMerge/>
            <w:tcBorders>
              <w:top w:val="single" w:sz="6" w:space="0" w:color="auto"/>
              <w:left w:val="single" w:sz="18" w:space="0" w:color="auto"/>
              <w:bottom w:val="single" w:sz="6" w:space="0" w:color="auto"/>
              <w:right w:val="single" w:sz="6" w:space="0" w:color="auto"/>
            </w:tcBorders>
          </w:tcPr>
          <w:p w:rsidR="000A6DB0" w:rsidRPr="007804C1" w:rsidRDefault="000A6DB0" w:rsidP="00B10764">
            <w:pPr>
              <w:jc w:val="center"/>
            </w:pP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Skutočný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0</w:t>
            </w:r>
          </w:p>
        </w:tc>
        <w:tc>
          <w:tcPr>
            <w:tcW w:w="2835" w:type="dxa"/>
            <w:vMerge/>
            <w:tcBorders>
              <w:top w:val="single" w:sz="6" w:space="0" w:color="auto"/>
              <w:left w:val="single" w:sz="6" w:space="0" w:color="auto"/>
              <w:bottom w:val="single" w:sz="6" w:space="0" w:color="auto"/>
              <w:right w:val="single" w:sz="18" w:space="0" w:color="auto"/>
            </w:tcBorders>
          </w:tcPr>
          <w:p w:rsidR="000A6DB0" w:rsidRPr="007804C1" w:rsidRDefault="000A6DB0" w:rsidP="00B10764">
            <w:pPr>
              <w:jc w:val="both"/>
            </w:pPr>
          </w:p>
        </w:tc>
      </w:tr>
      <w:tr w:rsidR="000A6DB0" w:rsidRPr="007804C1" w:rsidTr="00B10764">
        <w:tc>
          <w:tcPr>
            <w:tcW w:w="3278" w:type="dxa"/>
            <w:vMerge w:val="restart"/>
            <w:tcBorders>
              <w:top w:val="single" w:sz="6" w:space="0" w:color="auto"/>
              <w:left w:val="single" w:sz="18" w:space="0" w:color="auto"/>
              <w:bottom w:val="single" w:sz="18" w:space="0" w:color="auto"/>
              <w:right w:val="single" w:sz="6" w:space="0" w:color="auto"/>
            </w:tcBorders>
          </w:tcPr>
          <w:p w:rsidR="000A6DB0" w:rsidRPr="007804C1" w:rsidRDefault="000A6DB0" w:rsidP="00B10764">
            <w:pPr>
              <w:jc w:val="center"/>
            </w:pPr>
            <w:r w:rsidRPr="007804C1">
              <w:t>Veliteľstvo NATO pre špeciálne operácie</w:t>
            </w:r>
          </w:p>
          <w:p w:rsidR="000A6DB0" w:rsidRPr="007804C1" w:rsidRDefault="000A6DB0" w:rsidP="00B10764">
            <w:pPr>
              <w:jc w:val="center"/>
              <w:rPr>
                <w:i/>
              </w:rPr>
            </w:pPr>
            <w:r w:rsidRPr="007804C1">
              <w:rPr>
                <w:i/>
              </w:rPr>
              <w:t xml:space="preserve">NATO </w:t>
            </w:r>
            <w:proofErr w:type="spellStart"/>
            <w:r w:rsidRPr="007804C1">
              <w:rPr>
                <w:i/>
              </w:rPr>
              <w:t>Special</w:t>
            </w:r>
            <w:proofErr w:type="spellEnd"/>
            <w:r w:rsidRPr="007804C1">
              <w:rPr>
                <w:i/>
              </w:rPr>
              <w:t xml:space="preserve"> </w:t>
            </w:r>
            <w:proofErr w:type="spellStart"/>
            <w:r w:rsidRPr="007804C1">
              <w:rPr>
                <w:i/>
              </w:rPr>
              <w:t>Operations</w:t>
            </w:r>
            <w:proofErr w:type="spellEnd"/>
            <w:r w:rsidRPr="007804C1">
              <w:rPr>
                <w:i/>
              </w:rPr>
              <w:t xml:space="preserve"> HQ (NSHQ)</w:t>
            </w:r>
          </w:p>
        </w:tc>
        <w:tc>
          <w:tcPr>
            <w:tcW w:w="1560"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Plánovaný</w:t>
            </w:r>
          </w:p>
        </w:tc>
        <w:tc>
          <w:tcPr>
            <w:tcW w:w="1275" w:type="dxa"/>
            <w:tcBorders>
              <w:top w:val="single" w:sz="6" w:space="0" w:color="auto"/>
              <w:left w:val="single" w:sz="6" w:space="0" w:color="auto"/>
              <w:bottom w:val="single" w:sz="6" w:space="0" w:color="auto"/>
              <w:right w:val="single" w:sz="6" w:space="0" w:color="auto"/>
            </w:tcBorders>
          </w:tcPr>
          <w:p w:rsidR="000A6DB0" w:rsidRPr="007804C1" w:rsidRDefault="000A6DB0" w:rsidP="00B10764">
            <w:pPr>
              <w:jc w:val="center"/>
            </w:pPr>
            <w:r w:rsidRPr="007804C1">
              <w:t>1</w:t>
            </w:r>
          </w:p>
        </w:tc>
        <w:tc>
          <w:tcPr>
            <w:tcW w:w="2835" w:type="dxa"/>
            <w:vMerge w:val="restart"/>
            <w:tcBorders>
              <w:top w:val="single" w:sz="6" w:space="0" w:color="auto"/>
              <w:left w:val="single" w:sz="6" w:space="0" w:color="auto"/>
              <w:bottom w:val="single" w:sz="18" w:space="0" w:color="auto"/>
              <w:right w:val="single" w:sz="18" w:space="0" w:color="auto"/>
            </w:tcBorders>
          </w:tcPr>
          <w:p w:rsidR="000A6DB0" w:rsidRPr="007804C1" w:rsidRDefault="000A6DB0" w:rsidP="00B10764">
            <w:pPr>
              <w:jc w:val="both"/>
            </w:pPr>
            <w:r w:rsidRPr="007804C1">
              <w:t>BEL</w:t>
            </w:r>
          </w:p>
        </w:tc>
      </w:tr>
      <w:tr w:rsidR="000A6DB0" w:rsidRPr="007804C1" w:rsidTr="00B10764">
        <w:tc>
          <w:tcPr>
            <w:tcW w:w="3278" w:type="dxa"/>
            <w:vMerge/>
            <w:tcBorders>
              <w:top w:val="single" w:sz="18" w:space="0" w:color="auto"/>
              <w:left w:val="single" w:sz="18" w:space="0" w:color="auto"/>
              <w:bottom w:val="single" w:sz="18" w:space="0" w:color="auto"/>
              <w:right w:val="single" w:sz="6" w:space="0" w:color="auto"/>
            </w:tcBorders>
          </w:tcPr>
          <w:p w:rsidR="000A6DB0" w:rsidRPr="007804C1" w:rsidRDefault="000A6DB0" w:rsidP="00B10764">
            <w:pPr>
              <w:jc w:val="both"/>
            </w:pPr>
          </w:p>
        </w:tc>
        <w:tc>
          <w:tcPr>
            <w:tcW w:w="1560" w:type="dxa"/>
            <w:tcBorders>
              <w:top w:val="single" w:sz="6" w:space="0" w:color="auto"/>
              <w:left w:val="single" w:sz="6" w:space="0" w:color="auto"/>
              <w:bottom w:val="single" w:sz="18" w:space="0" w:color="auto"/>
            </w:tcBorders>
          </w:tcPr>
          <w:p w:rsidR="000A6DB0" w:rsidRPr="007804C1" w:rsidRDefault="000A6DB0" w:rsidP="00B10764">
            <w:pPr>
              <w:jc w:val="center"/>
            </w:pPr>
            <w:r w:rsidRPr="007804C1">
              <w:t>Skutočný</w:t>
            </w:r>
          </w:p>
        </w:tc>
        <w:tc>
          <w:tcPr>
            <w:tcW w:w="1275" w:type="dxa"/>
            <w:tcBorders>
              <w:top w:val="single" w:sz="6" w:space="0" w:color="auto"/>
              <w:bottom w:val="single" w:sz="18" w:space="0" w:color="auto"/>
              <w:right w:val="single" w:sz="6" w:space="0" w:color="auto"/>
            </w:tcBorders>
          </w:tcPr>
          <w:p w:rsidR="000A6DB0" w:rsidRPr="007804C1" w:rsidRDefault="000A6DB0" w:rsidP="00B10764">
            <w:pPr>
              <w:jc w:val="center"/>
            </w:pPr>
            <w:r w:rsidRPr="007804C1">
              <w:t>1</w:t>
            </w:r>
          </w:p>
        </w:tc>
        <w:tc>
          <w:tcPr>
            <w:tcW w:w="2835" w:type="dxa"/>
            <w:vMerge/>
            <w:tcBorders>
              <w:top w:val="single" w:sz="18" w:space="0" w:color="auto"/>
              <w:left w:val="single" w:sz="6" w:space="0" w:color="auto"/>
              <w:bottom w:val="single" w:sz="18" w:space="0" w:color="auto"/>
              <w:right w:val="single" w:sz="18" w:space="0" w:color="auto"/>
            </w:tcBorders>
          </w:tcPr>
          <w:p w:rsidR="000A6DB0" w:rsidRPr="007804C1" w:rsidRDefault="000A6DB0" w:rsidP="00B10764">
            <w:pPr>
              <w:jc w:val="both"/>
            </w:pPr>
          </w:p>
        </w:tc>
      </w:tr>
    </w:tbl>
    <w:p w:rsidR="000A6DB0" w:rsidRPr="007804C1" w:rsidRDefault="000A6DB0" w:rsidP="000A6DB0">
      <w:pPr>
        <w:rPr>
          <w:i/>
        </w:rPr>
      </w:pPr>
    </w:p>
    <w:p w:rsidR="000A6DB0" w:rsidRPr="007804C1" w:rsidRDefault="000A6DB0" w:rsidP="000A6DB0">
      <w:pPr>
        <w:pStyle w:val="Nadpis3"/>
        <w:keepLines/>
        <w:numPr>
          <w:ilvl w:val="2"/>
          <w:numId w:val="10"/>
        </w:numPr>
        <w:overflowPunct/>
        <w:autoSpaceDE/>
        <w:autoSpaceDN/>
        <w:adjustRightInd/>
        <w:spacing w:before="40" w:line="259" w:lineRule="auto"/>
        <w:jc w:val="left"/>
        <w:textAlignment w:val="auto"/>
      </w:pPr>
      <w:bookmarkStart w:id="11" w:name="_Toc494705722"/>
      <w:r w:rsidRPr="007804C1">
        <w:t xml:space="preserve">Modul </w:t>
      </w:r>
      <w:proofErr w:type="spellStart"/>
      <w:r w:rsidRPr="007804C1">
        <w:t>nasaditeľných</w:t>
      </w:r>
      <w:proofErr w:type="spellEnd"/>
      <w:r w:rsidRPr="007804C1">
        <w:t xml:space="preserve"> komunikačných a informačných systémov (ďalej len „KIS“) KIS NATO (DCM-C)</w:t>
      </w:r>
      <w:bookmarkEnd w:id="11"/>
    </w:p>
    <w:p w:rsidR="000A6DB0" w:rsidRPr="007804C1" w:rsidRDefault="000A6DB0" w:rsidP="000A6DB0">
      <w:pPr>
        <w:jc w:val="both"/>
      </w:pPr>
    </w:p>
    <w:p w:rsidR="000A6DB0" w:rsidRPr="007804C1" w:rsidRDefault="000A6DB0" w:rsidP="000A6DB0">
      <w:pPr>
        <w:ind w:firstLine="709"/>
        <w:jc w:val="both"/>
      </w:pPr>
      <w:r w:rsidRPr="007804C1">
        <w:t xml:space="preserve">Modul </w:t>
      </w:r>
      <w:proofErr w:type="spellStart"/>
      <w:r w:rsidRPr="007804C1">
        <w:t>nasaditeľných</w:t>
      </w:r>
      <w:proofErr w:type="spellEnd"/>
      <w:r w:rsidRPr="007804C1">
        <w:t xml:space="preserve"> KIS NATO (DCM-C) je príspevkom SR do veliteľskej štruktúry NATO k odstráneniu jednej z kľúčových nedostatkových spôsobilostí NATO, ktorou bolo budovanie </w:t>
      </w:r>
      <w:proofErr w:type="spellStart"/>
      <w:r w:rsidRPr="007804C1">
        <w:t>nasaditeľných</w:t>
      </w:r>
      <w:proofErr w:type="spellEnd"/>
      <w:r w:rsidRPr="007804C1">
        <w:t xml:space="preserve"> KIS NATO pre zabezpečenie podpory velenia a riadenia počas cvičení, v operáciách a ostatných aktivitách pod vedením NATO. Jednotka DCM-C je zaradená do operačnej podriadenosti veliteľa 3. spojovacieho práporu NATO dislokovaného v Bydgoszczi v Poľsku.</w:t>
      </w:r>
      <w:r>
        <w:t xml:space="preserve"> </w:t>
      </w:r>
      <w:r w:rsidRPr="007804C1">
        <w:t xml:space="preserve">Celková naplnenosť k 30. júnu 2017 bola 49 </w:t>
      </w:r>
      <w:proofErr w:type="spellStart"/>
      <w:r w:rsidRPr="007804C1">
        <w:t>PrV</w:t>
      </w:r>
      <w:proofErr w:type="spellEnd"/>
      <w:r w:rsidRPr="007804C1">
        <w:t xml:space="preserve"> z celkového počtu 56 </w:t>
      </w:r>
      <w:proofErr w:type="spellStart"/>
      <w:r w:rsidRPr="007804C1">
        <w:t>PrV</w:t>
      </w:r>
      <w:proofErr w:type="spellEnd"/>
      <w:r w:rsidRPr="007804C1">
        <w:t xml:space="preserve">, čo predstavovalo 87,5 % naplnenosti z požadovaných 90 %. </w:t>
      </w:r>
    </w:p>
    <w:p w:rsidR="000A6DB0" w:rsidRPr="007804C1" w:rsidRDefault="000A6DB0" w:rsidP="000A6DB0">
      <w:pPr>
        <w:ind w:firstLine="709"/>
        <w:jc w:val="both"/>
      </w:pPr>
    </w:p>
    <w:p w:rsidR="000A6DB0" w:rsidRPr="007804C1" w:rsidRDefault="000A6DB0" w:rsidP="000A6DB0">
      <w:pPr>
        <w:pStyle w:val="Nadpis1"/>
        <w:keepLines/>
        <w:numPr>
          <w:ilvl w:val="0"/>
          <w:numId w:val="10"/>
        </w:numPr>
        <w:spacing w:before="240" w:line="259" w:lineRule="auto"/>
        <w:ind w:left="641" w:hanging="357"/>
        <w:jc w:val="left"/>
      </w:pPr>
      <w:bookmarkStart w:id="12" w:name="_Toc494705723"/>
      <w:r w:rsidRPr="007804C1">
        <w:t>Prispievanie do operácií, misií a aktivít mimo územia ČK NATO</w:t>
      </w:r>
      <w:bookmarkEnd w:id="12"/>
    </w:p>
    <w:p w:rsidR="000A6DB0" w:rsidRPr="007804C1" w:rsidRDefault="000A6DB0" w:rsidP="000A6DB0">
      <w:pPr>
        <w:jc w:val="both"/>
        <w:rPr>
          <w:i/>
        </w:rPr>
      </w:pPr>
    </w:p>
    <w:p w:rsidR="000A6DB0" w:rsidRPr="007804C1" w:rsidRDefault="000A6DB0" w:rsidP="000A6DB0">
      <w:pPr>
        <w:pStyle w:val="Nadpis2"/>
        <w:keepLines/>
        <w:numPr>
          <w:ilvl w:val="1"/>
          <w:numId w:val="10"/>
        </w:numPr>
        <w:spacing w:before="40" w:line="259" w:lineRule="auto"/>
        <w:ind w:left="851" w:hanging="425"/>
      </w:pPr>
      <w:bookmarkStart w:id="13" w:name="_Toc494705724"/>
      <w:r w:rsidRPr="007804C1">
        <w:t>Prispievanie a celkový podiel na silách a spôsobilostiach nasadených v operáciách, misiách a aktivitách mimo územia ČK NATO</w:t>
      </w:r>
      <w:bookmarkEnd w:id="13"/>
    </w:p>
    <w:p w:rsidR="000A6DB0" w:rsidRPr="007804C1" w:rsidRDefault="000A6DB0" w:rsidP="000A6DB0">
      <w:pPr>
        <w:jc w:val="both"/>
      </w:pPr>
    </w:p>
    <w:p w:rsidR="000A6DB0" w:rsidRPr="007804C1" w:rsidRDefault="000A6DB0" w:rsidP="000A6DB0">
      <w:pPr>
        <w:ind w:firstLine="709"/>
        <w:jc w:val="both"/>
      </w:pPr>
      <w:r w:rsidRPr="007804C1">
        <w:t>Prispievanie a celkový podiel na silách a spôsobilostiach nasadených v operáciách, misiách a aktivitách mimo územia ČK NATO</w:t>
      </w:r>
      <w:r>
        <w:t xml:space="preserve"> </w:t>
      </w:r>
      <w:r w:rsidRPr="007804C1">
        <w:t>(NATO/EU/OSN, koaličné a národné operácie) a iných aktivitách (</w:t>
      </w:r>
      <w:proofErr w:type="spellStart"/>
      <w:r w:rsidRPr="007804C1">
        <w:t>eFP</w:t>
      </w:r>
      <w:proofErr w:type="spellEnd"/>
      <w:r w:rsidRPr="007804C1">
        <w:t xml:space="preserve">, </w:t>
      </w:r>
      <w:proofErr w:type="spellStart"/>
      <w:r w:rsidRPr="007804C1">
        <w:t>tFP</w:t>
      </w:r>
      <w:proofErr w:type="spellEnd"/>
      <w:r w:rsidRPr="007804C1">
        <w:t xml:space="preserve">, NRF). </w:t>
      </w:r>
    </w:p>
    <w:p w:rsidR="000A6DB0" w:rsidRPr="007804C1" w:rsidRDefault="000A6DB0" w:rsidP="000A6DB0">
      <w:pPr>
        <w:ind w:firstLine="709"/>
        <w:jc w:val="both"/>
      </w:pPr>
    </w:p>
    <w:p w:rsidR="000A6DB0" w:rsidRPr="007804C1" w:rsidRDefault="000A6DB0" w:rsidP="000A6DB0">
      <w:pPr>
        <w:jc w:val="both"/>
      </w:pPr>
      <w:r w:rsidRPr="007804C1">
        <w:rPr>
          <w:b/>
        </w:rPr>
        <w:t>Plnenie záväzku:</w:t>
      </w:r>
      <w:r w:rsidRPr="007804C1">
        <w:t xml:space="preserve"> V súlade s mandátmi NR SR pôsobia OS SR v súčasnosti v 7 operáciách a misiách medzinárodného krízového manažmentu (ďalej len „MKM“): NATO: </w:t>
      </w:r>
      <w:proofErr w:type="spellStart"/>
      <w:r w:rsidRPr="007804C1">
        <w:t>Resolute</w:t>
      </w:r>
      <w:proofErr w:type="spellEnd"/>
      <w:r w:rsidRPr="007804C1">
        <w:t xml:space="preserve"> </w:t>
      </w:r>
      <w:proofErr w:type="spellStart"/>
      <w:r w:rsidRPr="007804C1">
        <w:t>Support</w:t>
      </w:r>
      <w:proofErr w:type="spellEnd"/>
      <w:r w:rsidRPr="007804C1">
        <w:t xml:space="preserve"> </w:t>
      </w:r>
      <w:proofErr w:type="spellStart"/>
      <w:r w:rsidRPr="007804C1">
        <w:t>Mission</w:t>
      </w:r>
      <w:proofErr w:type="spellEnd"/>
      <w:r w:rsidRPr="007804C1">
        <w:t xml:space="preserve"> Afganistan, NATO HQ Sarajevo, EÚ:</w:t>
      </w:r>
      <w:r>
        <w:t xml:space="preserve"> </w:t>
      </w:r>
      <w:r w:rsidRPr="007804C1">
        <w:t xml:space="preserve">Operácia </w:t>
      </w:r>
      <w:proofErr w:type="spellStart"/>
      <w:r w:rsidRPr="007804C1">
        <w:t>Althea</w:t>
      </w:r>
      <w:proofErr w:type="spellEnd"/>
      <w:r w:rsidRPr="007804C1">
        <w:t xml:space="preserve">, EUNAVFOR MED SOPHIA, EUMM Gruzínsko, OSN: UNTSO </w:t>
      </w:r>
      <w:proofErr w:type="spellStart"/>
      <w:r w:rsidRPr="007804C1">
        <w:t>Golanské</w:t>
      </w:r>
      <w:proofErr w:type="spellEnd"/>
      <w:r w:rsidRPr="007804C1">
        <w:t xml:space="preserve"> výšiny, UNFYCIP na Cypre. V súlade s požiadavkami NATO a</w:t>
      </w:r>
      <w:r>
        <w:t xml:space="preserve"> </w:t>
      </w:r>
      <w:r w:rsidRPr="007804C1">
        <w:t xml:space="preserve">možnosťami OS SR má SR pripravené príspevky do NRF/VJTF viď bod </w:t>
      </w:r>
      <w:r w:rsidRPr="007804C1">
        <w:rPr>
          <w:i/>
        </w:rPr>
        <w:t>6. Prispievanie do NRF/VJTF (IFFG</w:t>
      </w:r>
      <w:r w:rsidRPr="007804C1">
        <w:t>)</w:t>
      </w:r>
      <w:r>
        <w:t xml:space="preserve"> </w:t>
      </w:r>
      <w:r w:rsidRPr="007804C1">
        <w:t xml:space="preserve">a pripravuje príspevky do </w:t>
      </w:r>
      <w:proofErr w:type="spellStart"/>
      <w:r w:rsidRPr="007804C1">
        <w:t>eFP</w:t>
      </w:r>
      <w:proofErr w:type="spellEnd"/>
      <w:r w:rsidRPr="007804C1">
        <w:t xml:space="preserve"> a </w:t>
      </w:r>
      <w:proofErr w:type="spellStart"/>
      <w:r w:rsidRPr="007804C1">
        <w:t>tFP</w:t>
      </w:r>
      <w:proofErr w:type="spellEnd"/>
      <w:r w:rsidRPr="007804C1">
        <w:t xml:space="preserve"> viď bod 5. </w:t>
      </w:r>
      <w:r w:rsidRPr="007804C1">
        <w:rPr>
          <w:i/>
        </w:rPr>
        <w:t xml:space="preserve">Prispievanie do </w:t>
      </w:r>
      <w:proofErr w:type="spellStart"/>
      <w:r w:rsidRPr="007804C1">
        <w:rPr>
          <w:i/>
        </w:rPr>
        <w:t>enhanced</w:t>
      </w:r>
      <w:proofErr w:type="spellEnd"/>
      <w:r w:rsidRPr="007804C1">
        <w:rPr>
          <w:i/>
        </w:rPr>
        <w:t xml:space="preserve"> </w:t>
      </w:r>
      <w:proofErr w:type="spellStart"/>
      <w:r w:rsidRPr="007804C1">
        <w:rPr>
          <w:i/>
        </w:rPr>
        <w:t>Forward</w:t>
      </w:r>
      <w:proofErr w:type="spellEnd"/>
      <w:r w:rsidRPr="007804C1">
        <w:rPr>
          <w:i/>
        </w:rPr>
        <w:t xml:space="preserve"> </w:t>
      </w:r>
      <w:proofErr w:type="spellStart"/>
      <w:r w:rsidRPr="007804C1">
        <w:rPr>
          <w:i/>
        </w:rPr>
        <w:t>Presence</w:t>
      </w:r>
      <w:proofErr w:type="spellEnd"/>
      <w:r w:rsidRPr="007804C1">
        <w:rPr>
          <w:i/>
        </w:rPr>
        <w:t xml:space="preserve"> (</w:t>
      </w:r>
      <w:proofErr w:type="spellStart"/>
      <w:r w:rsidRPr="007804C1">
        <w:rPr>
          <w:i/>
        </w:rPr>
        <w:t>eFP</w:t>
      </w:r>
      <w:proofErr w:type="spellEnd"/>
      <w:r w:rsidRPr="007804C1">
        <w:rPr>
          <w:i/>
        </w:rPr>
        <w:t xml:space="preserve">) a </w:t>
      </w:r>
      <w:proofErr w:type="spellStart"/>
      <w:r w:rsidRPr="007804C1">
        <w:rPr>
          <w:i/>
        </w:rPr>
        <w:t>tailored</w:t>
      </w:r>
      <w:proofErr w:type="spellEnd"/>
      <w:r w:rsidRPr="007804C1">
        <w:rPr>
          <w:i/>
        </w:rPr>
        <w:t xml:space="preserve"> </w:t>
      </w:r>
      <w:proofErr w:type="spellStart"/>
      <w:r w:rsidRPr="007804C1">
        <w:rPr>
          <w:i/>
        </w:rPr>
        <w:t>Forward</w:t>
      </w:r>
      <w:proofErr w:type="spellEnd"/>
      <w:r w:rsidRPr="007804C1">
        <w:rPr>
          <w:i/>
        </w:rPr>
        <w:t xml:space="preserve"> </w:t>
      </w:r>
      <w:proofErr w:type="spellStart"/>
      <w:r w:rsidRPr="007804C1">
        <w:rPr>
          <w:i/>
        </w:rPr>
        <w:t>Presence</w:t>
      </w:r>
      <w:proofErr w:type="spellEnd"/>
      <w:r w:rsidRPr="007804C1">
        <w:rPr>
          <w:i/>
        </w:rPr>
        <w:t xml:space="preserve"> (</w:t>
      </w:r>
      <w:proofErr w:type="spellStart"/>
      <w:r w:rsidRPr="007804C1">
        <w:rPr>
          <w:i/>
        </w:rPr>
        <w:t>tFP</w:t>
      </w:r>
      <w:proofErr w:type="spellEnd"/>
      <w:r w:rsidRPr="007804C1">
        <w:rPr>
          <w:i/>
        </w:rPr>
        <w:t xml:space="preserve">). </w:t>
      </w:r>
      <w:r w:rsidRPr="007804C1">
        <w:rPr>
          <w:b/>
        </w:rPr>
        <w:t>Na základe hodnotenia NATO sa SR v roku 2016 podieľala na plnení záväzku na úrovni 8,2 %</w:t>
      </w:r>
      <w:r w:rsidRPr="007804C1">
        <w:t xml:space="preserve">. </w:t>
      </w:r>
    </w:p>
    <w:p w:rsidR="000A6DB0" w:rsidRPr="007804C1" w:rsidRDefault="000A6DB0" w:rsidP="000A6DB0">
      <w:pPr>
        <w:ind w:left="7080" w:firstLine="708"/>
      </w:pPr>
      <w:r w:rsidRPr="007804C1">
        <w:t>Tabuľka č.6</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2268"/>
        <w:gridCol w:w="1276"/>
        <w:gridCol w:w="1275"/>
      </w:tblGrid>
      <w:tr w:rsidR="000A6DB0" w:rsidRPr="007804C1" w:rsidTr="00B10764">
        <w:trPr>
          <w:cantSplit/>
          <w:trHeight w:val="830"/>
        </w:trPr>
        <w:tc>
          <w:tcPr>
            <w:tcW w:w="4253" w:type="dxa"/>
            <w:tcBorders>
              <w:top w:val="single" w:sz="18" w:space="0" w:color="auto"/>
              <w:left w:val="single" w:sz="18" w:space="0" w:color="auto"/>
              <w:bottom w:val="single" w:sz="18" w:space="0" w:color="auto"/>
              <w:right w:val="single" w:sz="6" w:space="0" w:color="auto"/>
            </w:tcBorders>
            <w:shd w:val="clear" w:color="auto" w:fill="E6E6E6"/>
            <w:vAlign w:val="center"/>
          </w:tcPr>
          <w:p w:rsidR="000A6DB0" w:rsidRPr="007804C1" w:rsidRDefault="000A6DB0" w:rsidP="00B10764">
            <w:pPr>
              <w:rPr>
                <w:b/>
              </w:rPr>
            </w:pPr>
            <w:r w:rsidRPr="007804C1">
              <w:rPr>
                <w:b/>
              </w:rPr>
              <w:t>Názov</w:t>
            </w:r>
            <w:r>
              <w:rPr>
                <w:b/>
              </w:rPr>
              <w:t xml:space="preserve"> </w:t>
            </w:r>
          </w:p>
        </w:tc>
        <w:tc>
          <w:tcPr>
            <w:tcW w:w="2268" w:type="dxa"/>
            <w:tcBorders>
              <w:top w:val="single" w:sz="18" w:space="0" w:color="auto"/>
              <w:left w:val="single" w:sz="6" w:space="0" w:color="auto"/>
              <w:bottom w:val="single" w:sz="18" w:space="0" w:color="auto"/>
              <w:right w:val="single" w:sz="6" w:space="0" w:color="auto"/>
            </w:tcBorders>
            <w:shd w:val="clear" w:color="auto" w:fill="E6E6E6"/>
            <w:vAlign w:val="center"/>
          </w:tcPr>
          <w:p w:rsidR="000A6DB0" w:rsidRPr="007804C1" w:rsidRDefault="000A6DB0" w:rsidP="00B10764">
            <w:pPr>
              <w:rPr>
                <w:b/>
              </w:rPr>
            </w:pPr>
            <w:r w:rsidRPr="007804C1">
              <w:rPr>
                <w:b/>
              </w:rPr>
              <w:t>Hodnota</w:t>
            </w:r>
          </w:p>
        </w:tc>
        <w:tc>
          <w:tcPr>
            <w:tcW w:w="1276" w:type="dxa"/>
            <w:tcBorders>
              <w:top w:val="single" w:sz="18" w:space="0" w:color="auto"/>
              <w:left w:val="single" w:sz="6" w:space="0" w:color="auto"/>
              <w:bottom w:val="single" w:sz="18" w:space="0" w:color="auto"/>
              <w:right w:val="single" w:sz="6" w:space="0" w:color="auto"/>
            </w:tcBorders>
            <w:shd w:val="clear" w:color="auto" w:fill="E6E6E6"/>
            <w:vAlign w:val="center"/>
          </w:tcPr>
          <w:p w:rsidR="000A6DB0" w:rsidRPr="007804C1" w:rsidRDefault="000A6DB0" w:rsidP="00B10764">
            <w:pPr>
              <w:jc w:val="center"/>
              <w:rPr>
                <w:b/>
              </w:rPr>
            </w:pPr>
            <w:r w:rsidRPr="007804C1">
              <w:rPr>
                <w:b/>
              </w:rPr>
              <w:t>2016</w:t>
            </w:r>
          </w:p>
        </w:tc>
        <w:tc>
          <w:tcPr>
            <w:tcW w:w="1275" w:type="dxa"/>
            <w:tcBorders>
              <w:top w:val="single" w:sz="18" w:space="0" w:color="auto"/>
              <w:left w:val="single" w:sz="6" w:space="0" w:color="auto"/>
              <w:bottom w:val="single" w:sz="18" w:space="0" w:color="auto"/>
              <w:right w:val="single" w:sz="18" w:space="0" w:color="auto"/>
            </w:tcBorders>
            <w:shd w:val="clear" w:color="auto" w:fill="E6E6E6"/>
            <w:vAlign w:val="center"/>
          </w:tcPr>
          <w:p w:rsidR="000A6DB0" w:rsidRPr="007804C1" w:rsidRDefault="000A6DB0" w:rsidP="00B10764">
            <w:pPr>
              <w:jc w:val="center"/>
              <w:rPr>
                <w:b/>
              </w:rPr>
            </w:pPr>
            <w:r w:rsidRPr="007804C1">
              <w:rPr>
                <w:b/>
              </w:rPr>
              <w:t>2017</w:t>
            </w:r>
          </w:p>
        </w:tc>
      </w:tr>
      <w:tr w:rsidR="000A6DB0" w:rsidRPr="007804C1" w:rsidTr="00B10764">
        <w:trPr>
          <w:cantSplit/>
          <w:trHeight w:val="450"/>
        </w:trPr>
        <w:tc>
          <w:tcPr>
            <w:tcW w:w="4253" w:type="dxa"/>
            <w:vMerge w:val="restart"/>
            <w:tcBorders>
              <w:top w:val="single" w:sz="6" w:space="0" w:color="auto"/>
              <w:left w:val="single" w:sz="18" w:space="0" w:color="auto"/>
              <w:bottom w:val="single" w:sz="18" w:space="0" w:color="auto"/>
              <w:right w:val="single" w:sz="6" w:space="0" w:color="auto"/>
            </w:tcBorders>
            <w:vAlign w:val="center"/>
          </w:tcPr>
          <w:p w:rsidR="000A6DB0" w:rsidRPr="007804C1" w:rsidRDefault="000A6DB0" w:rsidP="00B10764">
            <w:r w:rsidRPr="007804C1">
              <w:t xml:space="preserve">Operácie, misie a aktivity </w:t>
            </w:r>
            <w:r w:rsidRPr="007804C1">
              <w:lastRenderedPageBreak/>
              <w:t xml:space="preserve">medzinárodného krízového manažmentu </w:t>
            </w:r>
          </w:p>
        </w:tc>
        <w:tc>
          <w:tcPr>
            <w:tcW w:w="2268" w:type="dxa"/>
            <w:vMerge w:val="restart"/>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r w:rsidRPr="007804C1">
              <w:lastRenderedPageBreak/>
              <w:t xml:space="preserve">mandátový /skutočný </w:t>
            </w:r>
            <w:r w:rsidRPr="007804C1">
              <w:lastRenderedPageBreak/>
              <w:t xml:space="preserve">počet </w:t>
            </w:r>
            <w:proofErr w:type="spellStart"/>
            <w:r w:rsidRPr="007804C1">
              <w:t>PrV</w:t>
            </w:r>
            <w:proofErr w:type="spellEnd"/>
            <w:r w:rsidRPr="007804C1">
              <w:t xml:space="preserve"> </w:t>
            </w:r>
          </w:p>
        </w:tc>
        <w:tc>
          <w:tcPr>
            <w:tcW w:w="1276" w:type="dxa"/>
            <w:vMerge w:val="restart"/>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pPr>
              <w:jc w:val="center"/>
            </w:pPr>
            <w:r w:rsidRPr="007804C1">
              <w:lastRenderedPageBreak/>
              <w:t>406/255</w:t>
            </w:r>
          </w:p>
        </w:tc>
        <w:tc>
          <w:tcPr>
            <w:tcW w:w="1275" w:type="dxa"/>
            <w:vMerge w:val="restart"/>
            <w:tcBorders>
              <w:top w:val="single" w:sz="6" w:space="0" w:color="auto"/>
              <w:left w:val="single" w:sz="6" w:space="0" w:color="auto"/>
              <w:bottom w:val="single" w:sz="18" w:space="0" w:color="auto"/>
              <w:right w:val="single" w:sz="18" w:space="0" w:color="auto"/>
            </w:tcBorders>
            <w:vAlign w:val="center"/>
          </w:tcPr>
          <w:p w:rsidR="000A6DB0" w:rsidRPr="007804C1" w:rsidRDefault="000A6DB0" w:rsidP="00B10764">
            <w:pPr>
              <w:jc w:val="center"/>
            </w:pPr>
            <w:r w:rsidRPr="007804C1">
              <w:t>416/261</w:t>
            </w:r>
          </w:p>
        </w:tc>
      </w:tr>
      <w:tr w:rsidR="000A6DB0" w:rsidRPr="007804C1" w:rsidTr="00B10764">
        <w:trPr>
          <w:cantSplit/>
          <w:trHeight w:val="450"/>
        </w:trPr>
        <w:tc>
          <w:tcPr>
            <w:tcW w:w="4253" w:type="dxa"/>
            <w:vMerge/>
            <w:tcBorders>
              <w:top w:val="single" w:sz="6" w:space="0" w:color="auto"/>
              <w:left w:val="single" w:sz="18" w:space="0" w:color="auto"/>
              <w:bottom w:val="single" w:sz="18" w:space="0" w:color="auto"/>
              <w:right w:val="single" w:sz="6" w:space="0" w:color="auto"/>
            </w:tcBorders>
            <w:vAlign w:val="center"/>
          </w:tcPr>
          <w:p w:rsidR="000A6DB0" w:rsidRPr="007804C1" w:rsidRDefault="000A6DB0" w:rsidP="00B10764"/>
        </w:tc>
        <w:tc>
          <w:tcPr>
            <w:tcW w:w="2268" w:type="dxa"/>
            <w:vMerge/>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tc>
        <w:tc>
          <w:tcPr>
            <w:tcW w:w="1276" w:type="dxa"/>
            <w:vMerge/>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pPr>
              <w:jc w:val="center"/>
            </w:pPr>
          </w:p>
        </w:tc>
        <w:tc>
          <w:tcPr>
            <w:tcW w:w="1275" w:type="dxa"/>
            <w:vMerge/>
            <w:tcBorders>
              <w:top w:val="single" w:sz="6" w:space="0" w:color="auto"/>
              <w:left w:val="single" w:sz="6" w:space="0" w:color="auto"/>
              <w:bottom w:val="single" w:sz="18" w:space="0" w:color="auto"/>
              <w:right w:val="single" w:sz="18" w:space="0" w:color="auto"/>
            </w:tcBorders>
            <w:vAlign w:val="center"/>
          </w:tcPr>
          <w:p w:rsidR="000A6DB0" w:rsidRPr="007804C1" w:rsidRDefault="000A6DB0" w:rsidP="00B10764">
            <w:pPr>
              <w:jc w:val="center"/>
            </w:pPr>
          </w:p>
        </w:tc>
      </w:tr>
      <w:tr w:rsidR="000A6DB0" w:rsidRPr="007804C1" w:rsidTr="00B10764">
        <w:trPr>
          <w:cantSplit/>
          <w:trHeight w:val="450"/>
        </w:trPr>
        <w:tc>
          <w:tcPr>
            <w:tcW w:w="4253" w:type="dxa"/>
            <w:vMerge w:val="restart"/>
            <w:tcBorders>
              <w:top w:val="single" w:sz="6" w:space="0" w:color="auto"/>
              <w:left w:val="single" w:sz="18" w:space="0" w:color="auto"/>
              <w:bottom w:val="single" w:sz="18" w:space="0" w:color="auto"/>
              <w:right w:val="single" w:sz="6" w:space="0" w:color="auto"/>
            </w:tcBorders>
            <w:vAlign w:val="center"/>
          </w:tcPr>
          <w:p w:rsidR="000A6DB0" w:rsidRPr="007804C1" w:rsidRDefault="000A6DB0" w:rsidP="00B10764">
            <w:r w:rsidRPr="007804C1">
              <w:lastRenderedPageBreak/>
              <w:t>NRF/VJTF</w:t>
            </w:r>
          </w:p>
        </w:tc>
        <w:tc>
          <w:tcPr>
            <w:tcW w:w="2268" w:type="dxa"/>
            <w:vMerge w:val="restart"/>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r w:rsidRPr="007804C1">
              <w:t xml:space="preserve">mandátový počet </w:t>
            </w:r>
            <w:proofErr w:type="spellStart"/>
            <w:r w:rsidRPr="007804C1">
              <w:t>PrV</w:t>
            </w:r>
            <w:proofErr w:type="spellEnd"/>
          </w:p>
        </w:tc>
        <w:tc>
          <w:tcPr>
            <w:tcW w:w="1276" w:type="dxa"/>
            <w:vMerge w:val="restart"/>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pPr>
              <w:jc w:val="center"/>
            </w:pPr>
            <w:r w:rsidRPr="007804C1">
              <w:t>124</w:t>
            </w:r>
          </w:p>
        </w:tc>
        <w:tc>
          <w:tcPr>
            <w:tcW w:w="1275" w:type="dxa"/>
            <w:vMerge w:val="restart"/>
            <w:tcBorders>
              <w:top w:val="single" w:sz="6" w:space="0" w:color="auto"/>
              <w:left w:val="single" w:sz="6" w:space="0" w:color="auto"/>
              <w:bottom w:val="single" w:sz="18" w:space="0" w:color="auto"/>
              <w:right w:val="single" w:sz="18" w:space="0" w:color="auto"/>
            </w:tcBorders>
            <w:vAlign w:val="center"/>
          </w:tcPr>
          <w:p w:rsidR="000A6DB0" w:rsidRPr="007804C1" w:rsidRDefault="000A6DB0" w:rsidP="00B10764">
            <w:pPr>
              <w:jc w:val="center"/>
            </w:pPr>
            <w:r w:rsidRPr="007804C1">
              <w:t>192</w:t>
            </w:r>
          </w:p>
        </w:tc>
      </w:tr>
      <w:tr w:rsidR="000A6DB0" w:rsidRPr="007804C1" w:rsidTr="00B10764">
        <w:trPr>
          <w:cantSplit/>
          <w:trHeight w:val="433"/>
        </w:trPr>
        <w:tc>
          <w:tcPr>
            <w:tcW w:w="4253" w:type="dxa"/>
            <w:vMerge/>
            <w:tcBorders>
              <w:top w:val="single" w:sz="6" w:space="0" w:color="auto"/>
              <w:left w:val="single" w:sz="18" w:space="0" w:color="auto"/>
              <w:bottom w:val="single" w:sz="18" w:space="0" w:color="auto"/>
              <w:right w:val="single" w:sz="6" w:space="0" w:color="auto"/>
            </w:tcBorders>
            <w:vAlign w:val="center"/>
          </w:tcPr>
          <w:p w:rsidR="000A6DB0" w:rsidRPr="007804C1" w:rsidRDefault="000A6DB0" w:rsidP="00B10764"/>
        </w:tc>
        <w:tc>
          <w:tcPr>
            <w:tcW w:w="2268" w:type="dxa"/>
            <w:vMerge/>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pPr>
              <w:spacing w:before="40" w:after="80"/>
              <w:jc w:val="center"/>
            </w:pPr>
          </w:p>
        </w:tc>
        <w:tc>
          <w:tcPr>
            <w:tcW w:w="1276" w:type="dxa"/>
            <w:vMerge/>
            <w:tcBorders>
              <w:top w:val="single" w:sz="6" w:space="0" w:color="auto"/>
              <w:left w:val="single" w:sz="6" w:space="0" w:color="auto"/>
              <w:bottom w:val="single" w:sz="18" w:space="0" w:color="auto"/>
              <w:right w:val="single" w:sz="6" w:space="0" w:color="auto"/>
            </w:tcBorders>
            <w:vAlign w:val="center"/>
          </w:tcPr>
          <w:p w:rsidR="000A6DB0" w:rsidRPr="007804C1" w:rsidRDefault="000A6DB0" w:rsidP="00B10764">
            <w:pPr>
              <w:spacing w:before="40" w:after="80"/>
              <w:jc w:val="center"/>
            </w:pPr>
          </w:p>
        </w:tc>
        <w:tc>
          <w:tcPr>
            <w:tcW w:w="1275" w:type="dxa"/>
            <w:vMerge/>
            <w:tcBorders>
              <w:top w:val="single" w:sz="6" w:space="0" w:color="auto"/>
              <w:left w:val="single" w:sz="6" w:space="0" w:color="auto"/>
              <w:bottom w:val="single" w:sz="18" w:space="0" w:color="auto"/>
              <w:right w:val="single" w:sz="18" w:space="0" w:color="auto"/>
            </w:tcBorders>
            <w:vAlign w:val="center"/>
          </w:tcPr>
          <w:p w:rsidR="000A6DB0" w:rsidRPr="007804C1" w:rsidRDefault="000A6DB0" w:rsidP="00B10764">
            <w:pPr>
              <w:spacing w:before="40" w:after="80"/>
              <w:jc w:val="center"/>
            </w:pPr>
          </w:p>
        </w:tc>
      </w:tr>
    </w:tbl>
    <w:p w:rsidR="000A6DB0" w:rsidRPr="007804C1" w:rsidRDefault="000A6DB0" w:rsidP="000A6DB0">
      <w:pPr>
        <w:spacing w:before="40"/>
        <w:jc w:val="both"/>
        <w:rPr>
          <w:i/>
        </w:rPr>
      </w:pPr>
    </w:p>
    <w:p w:rsidR="000A6DB0" w:rsidRPr="007804C1" w:rsidRDefault="000A6DB0" w:rsidP="000A6DB0">
      <w:pPr>
        <w:pStyle w:val="Nadpis2"/>
        <w:tabs>
          <w:tab w:val="left" w:pos="851"/>
        </w:tabs>
        <w:ind w:left="426"/>
      </w:pPr>
      <w:bookmarkStart w:id="14" w:name="_Toc494705725"/>
      <w:r w:rsidRPr="007804C1">
        <w:t>3.2</w:t>
      </w:r>
      <w:r>
        <w:t xml:space="preserve"> </w:t>
      </w:r>
      <w:r w:rsidRPr="007804C1">
        <w:t>Prispievanie do operácií NATO</w:t>
      </w:r>
      <w:bookmarkEnd w:id="14"/>
      <w:r w:rsidRPr="007804C1">
        <w:t xml:space="preserve"> </w:t>
      </w:r>
    </w:p>
    <w:p w:rsidR="000A6DB0" w:rsidRPr="007804C1" w:rsidRDefault="000A6DB0" w:rsidP="000A6DB0">
      <w:pPr>
        <w:rPr>
          <w:b/>
        </w:rPr>
      </w:pPr>
    </w:p>
    <w:p w:rsidR="000A6DB0" w:rsidRPr="007804C1" w:rsidRDefault="000A6DB0" w:rsidP="000A6DB0">
      <w:pPr>
        <w:jc w:val="both"/>
      </w:pPr>
      <w:r w:rsidRPr="007804C1">
        <w:rPr>
          <w:b/>
        </w:rPr>
        <w:t>Záväzok SR:</w:t>
      </w:r>
      <w:r w:rsidRPr="007804C1">
        <w:t xml:space="preserve"> 1.) Deklarovať pripravenosť poskytnúť 66 vojakov do plánovanej nebojovej misie v Afganistane po roku 2014. 2.) Poskytnúť 500 tis. USD ročne do Zvereneckého fondu NATO na podporu Afganských bezpečnostných síl (ANA Trust </w:t>
      </w:r>
      <w:proofErr w:type="spellStart"/>
      <w:r w:rsidRPr="007804C1">
        <w:t>Fund</w:t>
      </w:r>
      <w:proofErr w:type="spellEnd"/>
      <w:r w:rsidRPr="007804C1">
        <w:t>) na obdobie rokov 2015 – 2017.</w:t>
      </w:r>
    </w:p>
    <w:p w:rsidR="000A6DB0" w:rsidRPr="007804C1" w:rsidRDefault="000A6DB0" w:rsidP="000A6DB0"/>
    <w:p w:rsidR="000A6DB0" w:rsidRPr="007804C1" w:rsidRDefault="000A6DB0" w:rsidP="000A6DB0">
      <w:pPr>
        <w:jc w:val="both"/>
      </w:pPr>
      <w:r w:rsidRPr="007804C1">
        <w:rPr>
          <w:b/>
        </w:rPr>
        <w:t>Plnenie záväzku:</w:t>
      </w:r>
      <w:r w:rsidRPr="007804C1">
        <w:t xml:space="preserve"> 1.) Na základe rezolúcie BR OSN 2189/2014, schválila NR SR svojim uznesením č. 1531/11.12.2014 mandát pre vyslanie 66 príslušníkov OS SR do nebojovej misie NATO </w:t>
      </w:r>
      <w:proofErr w:type="spellStart"/>
      <w:r w:rsidRPr="007804C1">
        <w:t>Resolute</w:t>
      </w:r>
      <w:proofErr w:type="spellEnd"/>
      <w:r w:rsidRPr="007804C1">
        <w:t xml:space="preserve"> </w:t>
      </w:r>
      <w:proofErr w:type="spellStart"/>
      <w:r w:rsidRPr="007804C1">
        <w:t>Support</w:t>
      </w:r>
      <w:proofErr w:type="spellEnd"/>
      <w:r w:rsidRPr="007804C1">
        <w:t xml:space="preserve"> </w:t>
      </w:r>
      <w:proofErr w:type="spellStart"/>
      <w:r w:rsidRPr="007804C1">
        <w:t>Mission</w:t>
      </w:r>
      <w:proofErr w:type="spellEnd"/>
      <w:r w:rsidRPr="007804C1">
        <w:t>.</w:t>
      </w:r>
      <w:r>
        <w:t xml:space="preserve"> </w:t>
      </w:r>
    </w:p>
    <w:p w:rsidR="000A6DB0" w:rsidRPr="007804C1" w:rsidRDefault="000A6DB0" w:rsidP="000A6DB0">
      <w:pPr>
        <w:jc w:val="both"/>
        <w:rPr>
          <w:i/>
        </w:rPr>
      </w:pPr>
      <w:r w:rsidRPr="007804C1">
        <w:rPr>
          <w:i/>
        </w:rPr>
        <w:t xml:space="preserve">Poznámka: Do roku 2014 pôsobili príslušníci OS SR v Afganistane v rámci operácie ISAF so spôsobilosťami v oblasti ženijnej podpory a odmínovania, zdravotníckeho zabezpečenia, ochrany síl, mentorských a výcvikových tímov a silami špeciálneho určenia) v celkovom počte 3292 </w:t>
      </w:r>
      <w:proofErr w:type="spellStart"/>
      <w:r w:rsidRPr="007804C1">
        <w:rPr>
          <w:i/>
        </w:rPr>
        <w:t>PrV</w:t>
      </w:r>
      <w:proofErr w:type="spellEnd"/>
      <w:r w:rsidRPr="007804C1">
        <w:rPr>
          <w:i/>
        </w:rPr>
        <w:t xml:space="preserve"> (k 28.9.2017).</w:t>
      </w:r>
      <w:r>
        <w:rPr>
          <w:i/>
        </w:rPr>
        <w:t xml:space="preserve"> </w:t>
      </w:r>
      <w:r w:rsidRPr="007804C1">
        <w:rPr>
          <w:i/>
        </w:rPr>
        <w:t xml:space="preserve">Po transformácií operácie misie ISAF na nebojovú misiu </w:t>
      </w:r>
      <w:proofErr w:type="spellStart"/>
      <w:r w:rsidRPr="007804C1">
        <w:rPr>
          <w:i/>
        </w:rPr>
        <w:t>Resolute</w:t>
      </w:r>
      <w:proofErr w:type="spellEnd"/>
      <w:r w:rsidRPr="007804C1">
        <w:rPr>
          <w:i/>
        </w:rPr>
        <w:t xml:space="preserve"> </w:t>
      </w:r>
      <w:proofErr w:type="spellStart"/>
      <w:r w:rsidRPr="007804C1">
        <w:rPr>
          <w:i/>
        </w:rPr>
        <w:t>Support</w:t>
      </w:r>
      <w:proofErr w:type="spellEnd"/>
      <w:r w:rsidRPr="007804C1">
        <w:rPr>
          <w:i/>
        </w:rPr>
        <w:t xml:space="preserve"> poskytli OS SR v období 2015-2017 celkový príspevok v počte 254 </w:t>
      </w:r>
      <w:proofErr w:type="spellStart"/>
      <w:r w:rsidRPr="007804C1">
        <w:rPr>
          <w:i/>
        </w:rPr>
        <w:t>PrV</w:t>
      </w:r>
      <w:proofErr w:type="spellEnd"/>
      <w:r w:rsidRPr="007804C1">
        <w:rPr>
          <w:i/>
        </w:rPr>
        <w:t xml:space="preserve">. </w:t>
      </w:r>
    </w:p>
    <w:p w:rsidR="000A6DB0" w:rsidRPr="007804C1" w:rsidRDefault="000A6DB0" w:rsidP="000A6DB0">
      <w:pPr>
        <w:jc w:val="both"/>
      </w:pPr>
    </w:p>
    <w:p w:rsidR="000A6DB0" w:rsidRPr="007804C1" w:rsidRDefault="000A6DB0" w:rsidP="000A6DB0">
      <w:pPr>
        <w:jc w:val="both"/>
      </w:pPr>
      <w:r w:rsidRPr="007804C1">
        <w:t xml:space="preserve">2.) V rokoch 2015-2017 bol finančný príspevok 500 tisíc USD ročne do ANA Trust </w:t>
      </w:r>
      <w:proofErr w:type="spellStart"/>
      <w:r w:rsidRPr="007804C1">
        <w:t>Fund</w:t>
      </w:r>
      <w:proofErr w:type="spellEnd"/>
      <w:r w:rsidRPr="007804C1">
        <w:t xml:space="preserve"> poskytnutý zo strany </w:t>
      </w:r>
      <w:proofErr w:type="spellStart"/>
      <w:r w:rsidRPr="007804C1">
        <w:t>MZVaEZ</w:t>
      </w:r>
      <w:proofErr w:type="spellEnd"/>
      <w:r w:rsidRPr="007804C1">
        <w:t xml:space="preserve"> SR. Po dohode medzi </w:t>
      </w:r>
      <w:proofErr w:type="spellStart"/>
      <w:r w:rsidRPr="007804C1">
        <w:t>MZVaEZ</w:t>
      </w:r>
      <w:proofErr w:type="spellEnd"/>
      <w:r w:rsidRPr="007804C1">
        <w:t xml:space="preserve"> SR a MO SR bude tento príspevok od roku 2018 uhrádzať MO SR.</w:t>
      </w:r>
    </w:p>
    <w:p w:rsidR="000A6DB0" w:rsidRPr="007804C1" w:rsidRDefault="000A6DB0" w:rsidP="000A6DB0">
      <w:pPr>
        <w:jc w:val="both"/>
      </w:pPr>
      <w:r w:rsidRPr="007804C1">
        <w:t xml:space="preserve"> </w:t>
      </w:r>
    </w:p>
    <w:p w:rsidR="000A6DB0" w:rsidRPr="007804C1" w:rsidRDefault="000A6DB0" w:rsidP="000A6DB0">
      <w:pPr>
        <w:pStyle w:val="Nadpis1"/>
        <w:keepLines/>
        <w:numPr>
          <w:ilvl w:val="0"/>
          <w:numId w:val="10"/>
        </w:numPr>
        <w:spacing w:before="240" w:line="259" w:lineRule="auto"/>
        <w:ind w:left="641" w:hanging="357"/>
        <w:jc w:val="left"/>
      </w:pPr>
      <w:bookmarkStart w:id="15" w:name="_Toc494705726"/>
      <w:r w:rsidRPr="007804C1">
        <w:t>Plnenie záväzkov vyplývajúcich z Akčného plánu pripravenosti (</w:t>
      </w:r>
      <w:proofErr w:type="spellStart"/>
      <w:r w:rsidRPr="007804C1">
        <w:t>Readiness</w:t>
      </w:r>
      <w:proofErr w:type="spellEnd"/>
      <w:r w:rsidRPr="007804C1">
        <w:t xml:space="preserve"> </w:t>
      </w:r>
      <w:proofErr w:type="spellStart"/>
      <w:r w:rsidRPr="007804C1">
        <w:t>Action</w:t>
      </w:r>
      <w:proofErr w:type="spellEnd"/>
      <w:r w:rsidRPr="007804C1">
        <w:t xml:space="preserve"> </w:t>
      </w:r>
      <w:proofErr w:type="spellStart"/>
      <w:r w:rsidRPr="007804C1">
        <w:t>Plan</w:t>
      </w:r>
      <w:proofErr w:type="spellEnd"/>
      <w:r w:rsidRPr="007804C1">
        <w:t xml:space="preserve"> – RAP)</w:t>
      </w:r>
      <w:bookmarkEnd w:id="15"/>
      <w:r w:rsidRPr="007804C1">
        <w:t xml:space="preserve"> </w:t>
      </w:r>
    </w:p>
    <w:p w:rsidR="000A6DB0" w:rsidRPr="007804C1" w:rsidRDefault="000A6DB0" w:rsidP="000A6DB0"/>
    <w:p w:rsidR="000A6DB0" w:rsidRPr="007804C1" w:rsidRDefault="000A6DB0" w:rsidP="000A6DB0">
      <w:pPr>
        <w:pStyle w:val="Nadpis2"/>
        <w:keepLines/>
        <w:numPr>
          <w:ilvl w:val="1"/>
          <w:numId w:val="10"/>
        </w:numPr>
        <w:spacing w:before="40" w:line="259" w:lineRule="auto"/>
        <w:ind w:left="851" w:hanging="425"/>
      </w:pPr>
      <w:bookmarkStart w:id="16" w:name="_Toc494705727"/>
      <w:r w:rsidRPr="007804C1">
        <w:t>Jednotka na integráciu síl NATO – NFIU</w:t>
      </w:r>
      <w:bookmarkEnd w:id="16"/>
    </w:p>
    <w:p w:rsidR="000A6DB0" w:rsidRPr="007804C1" w:rsidRDefault="000A6DB0" w:rsidP="000A6DB0">
      <w:pPr>
        <w:jc w:val="both"/>
      </w:pPr>
    </w:p>
    <w:p w:rsidR="000A6DB0" w:rsidRPr="007804C1" w:rsidRDefault="000A6DB0" w:rsidP="000A6DB0">
      <w:pPr>
        <w:jc w:val="both"/>
      </w:pPr>
      <w:r w:rsidRPr="007804C1">
        <w:rPr>
          <w:b/>
        </w:rPr>
        <w:t>Záväzok SR:</w:t>
      </w:r>
      <w:r w:rsidRPr="007804C1">
        <w:t xml:space="preserve"> Vo februári 2016 na zasadnutí ministrov obrany členských krajín NATO v Bruseli SR deklarovala záujem vytvoriť NFIU na území SR. NFIU dosiahlo plnú pripravenosť 1. júna 2017 a je začlenená pod velenie Mnohonárodného zborového veliteľstva Severovýchod v Štetíne (MNC-NE). Jej úlohou je zabezpečovať a koordinovať rýchle nasadenie spojeneckých síl v danom regióne, podpora kolektívnej obrany NATO v plánovacom procese a asistencia pri výcviku a cvičeniach.</w:t>
      </w:r>
      <w:r>
        <w:t xml:space="preserve"> </w:t>
      </w:r>
      <w:r w:rsidRPr="007804C1">
        <w:t xml:space="preserve">Zároveň predstavuje viditeľnú prítomnosť NATO na území ČK NATO. </w:t>
      </w:r>
    </w:p>
    <w:p w:rsidR="000A6DB0" w:rsidRPr="007804C1" w:rsidRDefault="000A6DB0" w:rsidP="000A6DB0">
      <w:pPr>
        <w:jc w:val="both"/>
      </w:pPr>
    </w:p>
    <w:p w:rsidR="000A6DB0" w:rsidRPr="007804C1" w:rsidRDefault="000A6DB0" w:rsidP="000A6DB0">
      <w:pPr>
        <w:jc w:val="both"/>
      </w:pPr>
      <w:r w:rsidRPr="007804C1">
        <w:rPr>
          <w:b/>
        </w:rPr>
        <w:t>Plnenie záväzku:</w:t>
      </w:r>
      <w:r w:rsidRPr="007804C1">
        <w:t xml:space="preserve"> Celková naplnenosť jednotky k 1. októbru 2017 bola 38 </w:t>
      </w:r>
      <w:proofErr w:type="spellStart"/>
      <w:r w:rsidRPr="007804C1">
        <w:t>PrV</w:t>
      </w:r>
      <w:proofErr w:type="spellEnd"/>
      <w:r w:rsidRPr="007804C1">
        <w:t xml:space="preserve"> (z toho 28 </w:t>
      </w:r>
      <w:proofErr w:type="spellStart"/>
      <w:r w:rsidRPr="007804C1">
        <w:t>PrV</w:t>
      </w:r>
      <w:proofErr w:type="spellEnd"/>
      <w:r w:rsidRPr="007804C1">
        <w:t xml:space="preserve"> OS SR) z celkového počtu 41, čo predstavovalo 92,68 % naplnenosti z požadovaných 90%.</w:t>
      </w:r>
    </w:p>
    <w:p w:rsidR="000A6DB0" w:rsidRPr="007804C1" w:rsidRDefault="000A6DB0" w:rsidP="000A6DB0">
      <w:pPr>
        <w:jc w:val="both"/>
      </w:pPr>
    </w:p>
    <w:p w:rsidR="000A6DB0" w:rsidRPr="007804C1" w:rsidRDefault="000A6DB0" w:rsidP="000A6DB0">
      <w:pPr>
        <w:pStyle w:val="Nadpis2"/>
        <w:keepLines/>
        <w:numPr>
          <w:ilvl w:val="1"/>
          <w:numId w:val="10"/>
        </w:numPr>
        <w:spacing w:before="40" w:line="259" w:lineRule="auto"/>
        <w:ind w:left="851" w:hanging="425"/>
        <w:rPr>
          <w:lang w:val="en-US"/>
        </w:rPr>
      </w:pPr>
      <w:bookmarkStart w:id="17" w:name="_Toc494705728"/>
      <w:r w:rsidRPr="007804C1">
        <w:t xml:space="preserve">Prispievanie do </w:t>
      </w:r>
      <w:r w:rsidRPr="007804C1">
        <w:rPr>
          <w:lang w:val="en-US"/>
        </w:rPr>
        <w:t>enhanced Forward Presence (</w:t>
      </w:r>
      <w:proofErr w:type="spellStart"/>
      <w:r w:rsidRPr="007804C1">
        <w:rPr>
          <w:lang w:val="en-US"/>
        </w:rPr>
        <w:t>eFP</w:t>
      </w:r>
      <w:proofErr w:type="spellEnd"/>
      <w:r w:rsidRPr="007804C1">
        <w:rPr>
          <w:lang w:val="en-US"/>
        </w:rPr>
        <w:t>) a tailored Forward Presence (</w:t>
      </w:r>
      <w:proofErr w:type="spellStart"/>
      <w:r w:rsidRPr="007804C1">
        <w:rPr>
          <w:lang w:val="en-US"/>
        </w:rPr>
        <w:t>tFP</w:t>
      </w:r>
      <w:proofErr w:type="spellEnd"/>
      <w:r w:rsidRPr="007804C1">
        <w:rPr>
          <w:lang w:val="en-US"/>
        </w:rPr>
        <w:t>)</w:t>
      </w:r>
      <w:bookmarkEnd w:id="17"/>
    </w:p>
    <w:p w:rsidR="000A6DB0" w:rsidRPr="007804C1" w:rsidRDefault="000A6DB0" w:rsidP="000A6DB0">
      <w:pPr>
        <w:jc w:val="both"/>
      </w:pPr>
    </w:p>
    <w:p w:rsidR="000A6DB0" w:rsidRPr="007804C1" w:rsidRDefault="000A6DB0" w:rsidP="000A6DB0">
      <w:pPr>
        <w:ind w:firstLine="709"/>
        <w:jc w:val="both"/>
      </w:pPr>
      <w:r w:rsidRPr="007804C1">
        <w:t>Od vypuknutia krízy na Ukrajine vznikla na základe žiadosti pobaltských ČK NATO potreba</w:t>
      </w:r>
      <w:r>
        <w:t xml:space="preserve"> </w:t>
      </w:r>
      <w:r w:rsidRPr="007804C1">
        <w:t>posilniť prítomnosť ozbrojených síl ČK NATO v regióne. V rámci formátu V4 na prelome rokov 2015 – 2016 začali diskusie o možnom spoločnom pôsobení krajín V4 v Pobaltí</w:t>
      </w:r>
      <w:r>
        <w:t xml:space="preserve"> </w:t>
      </w:r>
      <w:r w:rsidRPr="007804C1">
        <w:t>v roku</w:t>
      </w:r>
      <w:r>
        <w:t xml:space="preserve"> </w:t>
      </w:r>
      <w:r w:rsidRPr="007804C1">
        <w:t xml:space="preserve">2017 v plánovanom počte do 150 vojakov za každý štát V4. Ministri obrany </w:t>
      </w:r>
      <w:r w:rsidRPr="007804C1">
        <w:lastRenderedPageBreak/>
        <w:t>krajín V4 potvrdili tento záväzok počas zasadnutia ministrov obrany ČK NATO, ktoré sa konalo</w:t>
      </w:r>
      <w:r>
        <w:t xml:space="preserve"> </w:t>
      </w:r>
      <w:r w:rsidRPr="007804C1">
        <w:t>v dňoch 14. – 15. júna 2016.</w:t>
      </w:r>
    </w:p>
    <w:p w:rsidR="000A6DB0" w:rsidRPr="007804C1" w:rsidRDefault="000A6DB0" w:rsidP="000A6DB0">
      <w:pPr>
        <w:ind w:firstLine="709"/>
        <w:jc w:val="both"/>
      </w:pPr>
    </w:p>
    <w:p w:rsidR="000A6DB0" w:rsidRPr="007804C1" w:rsidRDefault="000A6DB0" w:rsidP="000A6DB0">
      <w:pPr>
        <w:jc w:val="both"/>
      </w:pPr>
      <w:r w:rsidRPr="007804C1">
        <w:rPr>
          <w:b/>
        </w:rPr>
        <w:t>Záväzok SR:</w:t>
      </w:r>
      <w:r w:rsidRPr="007804C1">
        <w:t xml:space="preserve"> Dlhodobý príspevok Slovenskej republiky do posilnenej Aliančnej prítomnosti na východnej hranici NATO s predpokladom nasadenia od roku 2017 </w:t>
      </w:r>
    </w:p>
    <w:p w:rsidR="000A6DB0" w:rsidRPr="007804C1" w:rsidRDefault="000A6DB0" w:rsidP="000A6DB0">
      <w:pPr>
        <w:jc w:val="both"/>
      </w:pPr>
      <w:r w:rsidRPr="007804C1">
        <w:rPr>
          <w:b/>
        </w:rPr>
        <w:t>Plnenie záväzku:</w:t>
      </w:r>
      <w:r w:rsidRPr="007804C1">
        <w:t xml:space="preserve"> SR na samite NATO v Bruseli v máji 2017 deklarovala zámer prispieť v roku 2018 do síl posilnenej predsunutej prítomnosti </w:t>
      </w:r>
      <w:proofErr w:type="spellStart"/>
      <w:r w:rsidRPr="007804C1">
        <w:t>eFP</w:t>
      </w:r>
      <w:proofErr w:type="spellEnd"/>
      <w:r w:rsidRPr="007804C1">
        <w:t xml:space="preserve"> na území štátov Pobaltia. SR predbežne plánuje vyslanie do 152 príslušníkov OS SR, ktorí budú pôsobiť v rámci bojovej skupiny pod vedením Kanady (CAN </w:t>
      </w:r>
      <w:proofErr w:type="spellStart"/>
      <w:r w:rsidRPr="007804C1">
        <w:t>eFP</w:t>
      </w:r>
      <w:proofErr w:type="spellEnd"/>
      <w:r w:rsidRPr="007804C1">
        <w:t xml:space="preserve"> BG) v druhej polovici roka 2018 v Lotyšsku. Predbežne deklarovaný príspevok SR do </w:t>
      </w:r>
      <w:proofErr w:type="spellStart"/>
      <w:r w:rsidRPr="007804C1">
        <w:t>eFP</w:t>
      </w:r>
      <w:proofErr w:type="spellEnd"/>
      <w:r w:rsidRPr="007804C1">
        <w:t xml:space="preserve"> je nasledovný:</w:t>
      </w:r>
    </w:p>
    <w:p w:rsidR="000A6DB0" w:rsidRPr="007804C1" w:rsidRDefault="000A6DB0" w:rsidP="000A6DB0">
      <w:pPr>
        <w:rPr>
          <w:u w:val="single"/>
        </w:rPr>
      </w:pPr>
    </w:p>
    <w:p w:rsidR="000A6DB0" w:rsidRPr="007804C1" w:rsidRDefault="000A6DB0" w:rsidP="000A6DB0">
      <w:pPr>
        <w:rPr>
          <w:u w:val="single"/>
        </w:rPr>
      </w:pPr>
      <w:r w:rsidRPr="007804C1">
        <w:rPr>
          <w:u w:val="single"/>
        </w:rPr>
        <w:t>Vyslanie november 2017:</w:t>
      </w:r>
    </w:p>
    <w:p w:rsidR="000A6DB0" w:rsidRPr="007804C1" w:rsidRDefault="000A6DB0" w:rsidP="000A6DB0">
      <w:pPr>
        <w:pStyle w:val="Odsekzoznamu"/>
        <w:numPr>
          <w:ilvl w:val="0"/>
          <w:numId w:val="12"/>
        </w:numPr>
        <w:spacing w:after="160" w:line="259" w:lineRule="auto"/>
        <w:contextualSpacing/>
      </w:pPr>
      <w:r w:rsidRPr="007804C1">
        <w:t>2 styční dôstojníci veliteľstva bojovej skupiny</w:t>
      </w:r>
      <w:r>
        <w:t xml:space="preserve"> </w:t>
      </w:r>
      <w:r w:rsidRPr="007804C1">
        <w:t xml:space="preserve">(CAN </w:t>
      </w:r>
      <w:proofErr w:type="spellStart"/>
      <w:r w:rsidRPr="007804C1">
        <w:t>eFP</w:t>
      </w:r>
      <w:proofErr w:type="spellEnd"/>
      <w:r w:rsidRPr="007804C1">
        <w:t xml:space="preserve"> BG HQ); </w:t>
      </w:r>
    </w:p>
    <w:p w:rsidR="000A6DB0" w:rsidRPr="007804C1" w:rsidRDefault="000A6DB0" w:rsidP="000A6DB0">
      <w:pPr>
        <w:rPr>
          <w:u w:val="single"/>
        </w:rPr>
      </w:pPr>
      <w:r w:rsidRPr="007804C1">
        <w:rPr>
          <w:u w:val="single"/>
        </w:rPr>
        <w:t>Vyslanie jún 2018 v dvoch šesť mesačných rotáciách:</w:t>
      </w:r>
    </w:p>
    <w:p w:rsidR="000A6DB0" w:rsidRPr="007804C1" w:rsidRDefault="000A6DB0" w:rsidP="000A6DB0">
      <w:pPr>
        <w:pStyle w:val="Odsekzoznamu"/>
        <w:numPr>
          <w:ilvl w:val="0"/>
          <w:numId w:val="12"/>
        </w:numPr>
        <w:spacing w:after="160" w:line="259" w:lineRule="auto"/>
        <w:contextualSpacing/>
      </w:pPr>
      <w:r w:rsidRPr="007804C1">
        <w:t>mechanizovaná rota (118 </w:t>
      </w:r>
      <w:proofErr w:type="spellStart"/>
      <w:r w:rsidRPr="007804C1">
        <w:t>PrV</w:t>
      </w:r>
      <w:proofErr w:type="spellEnd"/>
      <w:r w:rsidRPr="007804C1">
        <w:t xml:space="preserve"> OS SR);</w:t>
      </w:r>
    </w:p>
    <w:p w:rsidR="000A6DB0" w:rsidRPr="007804C1" w:rsidRDefault="000A6DB0" w:rsidP="000A6DB0">
      <w:pPr>
        <w:pStyle w:val="Odsekzoznamu"/>
        <w:numPr>
          <w:ilvl w:val="0"/>
          <w:numId w:val="12"/>
        </w:numPr>
        <w:spacing w:after="160" w:line="259" w:lineRule="auto"/>
        <w:contextualSpacing/>
      </w:pPr>
      <w:r w:rsidRPr="007804C1">
        <w:t>čata opráv a prevádzky (16 </w:t>
      </w:r>
      <w:proofErr w:type="spellStart"/>
      <w:r w:rsidRPr="007804C1">
        <w:t>PrV</w:t>
      </w:r>
      <w:proofErr w:type="spellEnd"/>
      <w:r w:rsidRPr="007804C1">
        <w:t xml:space="preserve"> OS SR);</w:t>
      </w:r>
    </w:p>
    <w:p w:rsidR="000A6DB0" w:rsidRPr="007804C1" w:rsidRDefault="000A6DB0" w:rsidP="000A6DB0">
      <w:pPr>
        <w:pStyle w:val="Odsekzoznamu"/>
        <w:numPr>
          <w:ilvl w:val="0"/>
          <w:numId w:val="12"/>
        </w:numPr>
        <w:spacing w:after="160" w:line="259" w:lineRule="auto"/>
        <w:contextualSpacing/>
      </w:pPr>
      <w:r w:rsidRPr="007804C1">
        <w:t>rotné obväzisko ROLE 1 (do 5 </w:t>
      </w:r>
      <w:proofErr w:type="spellStart"/>
      <w:r w:rsidRPr="007804C1">
        <w:t>PrV</w:t>
      </w:r>
      <w:proofErr w:type="spellEnd"/>
      <w:r w:rsidRPr="007804C1">
        <w:t xml:space="preserve"> OS SR);</w:t>
      </w:r>
    </w:p>
    <w:p w:rsidR="000A6DB0" w:rsidRPr="007804C1" w:rsidRDefault="000A6DB0" w:rsidP="000A6DB0">
      <w:pPr>
        <w:pStyle w:val="Odsekzoznamu"/>
        <w:numPr>
          <w:ilvl w:val="0"/>
          <w:numId w:val="12"/>
        </w:numPr>
        <w:spacing w:after="160" w:line="259" w:lineRule="auto"/>
        <w:contextualSpacing/>
      </w:pPr>
      <w:r w:rsidRPr="007804C1">
        <w:t xml:space="preserve">národný podporný prvok - NSE (do 11 </w:t>
      </w:r>
      <w:proofErr w:type="spellStart"/>
      <w:r w:rsidRPr="007804C1">
        <w:t>PrV</w:t>
      </w:r>
      <w:proofErr w:type="spellEnd"/>
      <w:r w:rsidRPr="007804C1">
        <w:t xml:space="preserve"> OS SR).</w:t>
      </w:r>
    </w:p>
    <w:p w:rsidR="000A6DB0" w:rsidRPr="007804C1" w:rsidRDefault="000A6DB0" w:rsidP="000A6DB0">
      <w:pPr>
        <w:pStyle w:val="Odsekzoznamu"/>
        <w:spacing w:line="259" w:lineRule="auto"/>
        <w:ind w:left="720"/>
        <w:contextualSpacing/>
      </w:pPr>
    </w:p>
    <w:p w:rsidR="000A6DB0" w:rsidRPr="007804C1" w:rsidRDefault="000A6DB0" w:rsidP="000A6DB0">
      <w:pPr>
        <w:pStyle w:val="Nadpis2"/>
        <w:keepLines/>
        <w:numPr>
          <w:ilvl w:val="1"/>
          <w:numId w:val="10"/>
        </w:numPr>
        <w:spacing w:line="259" w:lineRule="auto"/>
        <w:ind w:left="851" w:hanging="425"/>
      </w:pPr>
      <w:bookmarkStart w:id="18" w:name="_Toc494705729"/>
      <w:r w:rsidRPr="007804C1">
        <w:t>Prispievanie do NRF/VJTF (IFFG)</w:t>
      </w:r>
      <w:bookmarkEnd w:id="18"/>
    </w:p>
    <w:p w:rsidR="000A6DB0" w:rsidRPr="007804C1" w:rsidRDefault="000A6DB0" w:rsidP="000A6DB0">
      <w:pPr>
        <w:jc w:val="both"/>
      </w:pPr>
    </w:p>
    <w:p w:rsidR="000A6DB0" w:rsidRPr="007804C1" w:rsidRDefault="000A6DB0" w:rsidP="000A6DB0">
      <w:pPr>
        <w:ind w:firstLine="709"/>
        <w:jc w:val="both"/>
      </w:pPr>
      <w:r w:rsidRPr="007804C1">
        <w:t>Vytvorenie síl rýchlej reakcie NATO (NRF) vychádza z iniciatívy Pražského samitu NATO v roku 2002. NRF vznikli v roku 2003 predovšetkým na plnenie úloh kolektívnej bezpečnosti, medzinárodného krízového manažmentu a ochrany kritickej infraštruktúry. Po ukončení imisie NATO v Afganistane v roku 2014 (ISAF) bol koncept NRF zameraný</w:t>
      </w:r>
      <w:r>
        <w:t xml:space="preserve"> </w:t>
      </w:r>
      <w:r w:rsidRPr="007804C1">
        <w:t xml:space="preserve">na posilnenie kolektívnej obrany a posilnenie reakcie NATO na zmeny bezpečnostného prostredia vo forme vytvorenia síl veľmi rýchlej reakcie (VJTF), ako jednej zo súčastí Akčného plánu pripravenosti NATO (RAP). Súčasťou konceptu VJTF sú aj sily rýchleho nasadenia </w:t>
      </w:r>
      <w:r w:rsidRPr="007804C1">
        <w:rPr>
          <w:i/>
        </w:rPr>
        <w:t>(</w:t>
      </w:r>
      <w:proofErr w:type="spellStart"/>
      <w:r w:rsidRPr="007804C1">
        <w:rPr>
          <w:rStyle w:val="st1"/>
        </w:rPr>
        <w:t>Initial</w:t>
      </w:r>
      <w:proofErr w:type="spellEnd"/>
      <w:r w:rsidRPr="007804C1">
        <w:rPr>
          <w:rStyle w:val="st1"/>
        </w:rPr>
        <w:t xml:space="preserve"> </w:t>
      </w:r>
      <w:proofErr w:type="spellStart"/>
      <w:r w:rsidRPr="007804C1">
        <w:rPr>
          <w:rStyle w:val="st1"/>
        </w:rPr>
        <w:t>Follow</w:t>
      </w:r>
      <w:proofErr w:type="spellEnd"/>
      <w:r w:rsidRPr="007804C1">
        <w:rPr>
          <w:rStyle w:val="st1"/>
        </w:rPr>
        <w:t xml:space="preserve"> On </w:t>
      </w:r>
      <w:proofErr w:type="spellStart"/>
      <w:r w:rsidRPr="007804C1">
        <w:rPr>
          <w:rStyle w:val="st1"/>
        </w:rPr>
        <w:t>Forces</w:t>
      </w:r>
      <w:proofErr w:type="spellEnd"/>
      <w:r w:rsidRPr="007804C1">
        <w:rPr>
          <w:rStyle w:val="st1"/>
        </w:rPr>
        <w:t xml:space="preserve"> </w:t>
      </w:r>
      <w:proofErr w:type="spellStart"/>
      <w:r w:rsidRPr="007804C1">
        <w:rPr>
          <w:rStyle w:val="st1"/>
        </w:rPr>
        <w:t>Group</w:t>
      </w:r>
      <w:proofErr w:type="spellEnd"/>
      <w:r w:rsidRPr="007804C1">
        <w:rPr>
          <w:rStyle w:val="st1"/>
        </w:rPr>
        <w:t xml:space="preserve"> - </w:t>
      </w:r>
      <w:r w:rsidRPr="007804C1">
        <w:t>IFFG</w:t>
      </w:r>
      <w:r w:rsidRPr="007804C1">
        <w:rPr>
          <w:i/>
        </w:rPr>
        <w:t>)</w:t>
      </w:r>
      <w:r w:rsidRPr="007804C1">
        <w:t xml:space="preserve">, ktoré budú nasadené následne po vyslaní VJTF. </w:t>
      </w:r>
    </w:p>
    <w:p w:rsidR="000A6DB0" w:rsidRPr="007804C1" w:rsidRDefault="000A6DB0" w:rsidP="000A6DB0">
      <w:pPr>
        <w:ind w:firstLine="709"/>
        <w:jc w:val="both"/>
      </w:pPr>
    </w:p>
    <w:p w:rsidR="000A6DB0" w:rsidRPr="007804C1" w:rsidRDefault="000A6DB0" w:rsidP="000A6DB0">
      <w:pPr>
        <w:jc w:val="both"/>
        <w:rPr>
          <w:iCs/>
        </w:rPr>
      </w:pPr>
      <w:r w:rsidRPr="007804C1">
        <w:rPr>
          <w:b/>
        </w:rPr>
        <w:t>Záväzok SR:</w:t>
      </w:r>
      <w:r w:rsidRPr="007804C1">
        <w:t xml:space="preserve"> </w:t>
      </w:r>
      <w:r w:rsidRPr="007804C1">
        <w:rPr>
          <w:iCs/>
        </w:rPr>
        <w:t>Prispievať do NRF/VJTF podľa požiadaviek vrchného veliteľa NATO v Európe a v súlade s možnosťami OS SR.</w:t>
      </w:r>
      <w:r>
        <w:rPr>
          <w:iCs/>
        </w:rPr>
        <w:t xml:space="preserve"> </w:t>
      </w:r>
    </w:p>
    <w:p w:rsidR="000A6DB0" w:rsidRPr="007804C1" w:rsidRDefault="000A6DB0" w:rsidP="000A6DB0">
      <w:pPr>
        <w:jc w:val="both"/>
        <w:rPr>
          <w:iCs/>
        </w:rPr>
      </w:pPr>
    </w:p>
    <w:p w:rsidR="000A6DB0" w:rsidRPr="007804C1" w:rsidRDefault="000A6DB0" w:rsidP="000A6DB0">
      <w:pPr>
        <w:jc w:val="both"/>
        <w:rPr>
          <w:iCs/>
        </w:rPr>
      </w:pPr>
      <w:r w:rsidRPr="007804C1">
        <w:rPr>
          <w:b/>
          <w:iCs/>
        </w:rPr>
        <w:t>Plnenie záväzku:</w:t>
      </w:r>
      <w:r w:rsidRPr="007804C1">
        <w:rPr>
          <w:iCs/>
        </w:rPr>
        <w:t xml:space="preserve"> OS SR budú prispievať do NRF/VJTF 2017 až 2019 nasledovnými spôsobilosťami*:</w:t>
      </w:r>
    </w:p>
    <w:p w:rsidR="000A6DB0" w:rsidRPr="007804C1" w:rsidRDefault="000A6DB0" w:rsidP="000A6DB0">
      <w:pPr>
        <w:ind w:left="7082" w:firstLine="431"/>
        <w:jc w:val="both"/>
        <w:rPr>
          <w:iCs/>
        </w:rPr>
      </w:pPr>
      <w:r>
        <w:rPr>
          <w:iCs/>
        </w:rPr>
        <w:t xml:space="preserve"> </w:t>
      </w:r>
      <w:r w:rsidRPr="007804C1">
        <w:rPr>
          <w:iCs/>
        </w:rPr>
        <w:t>Tabuľka č.7</w:t>
      </w:r>
    </w:p>
    <w:tbl>
      <w:tblPr>
        <w:tblStyle w:val="Mriekatabuky1"/>
        <w:tblW w:w="8788" w:type="dxa"/>
        <w:tblInd w:w="279" w:type="dxa"/>
        <w:tblLayout w:type="fixed"/>
        <w:tblLook w:val="04A0" w:firstRow="1" w:lastRow="0" w:firstColumn="1" w:lastColumn="0" w:noHBand="0" w:noVBand="1"/>
      </w:tblPr>
      <w:tblGrid>
        <w:gridCol w:w="3685"/>
        <w:gridCol w:w="1985"/>
        <w:gridCol w:w="3118"/>
      </w:tblGrid>
      <w:tr w:rsidR="000A6DB0" w:rsidRPr="007804C1" w:rsidTr="00B10764">
        <w:trPr>
          <w:trHeight w:val="272"/>
        </w:trPr>
        <w:tc>
          <w:tcPr>
            <w:tcW w:w="3685" w:type="dxa"/>
            <w:vAlign w:val="center"/>
          </w:tcPr>
          <w:p w:rsidR="000A6DB0" w:rsidRPr="007804C1" w:rsidRDefault="000A6DB0" w:rsidP="00B10764">
            <w:pPr>
              <w:jc w:val="center"/>
              <w:rPr>
                <w:b/>
                <w:lang w:eastAsia="cs-CZ"/>
              </w:rPr>
            </w:pPr>
            <w:r w:rsidRPr="007804C1">
              <w:rPr>
                <w:b/>
                <w:lang w:eastAsia="cs-CZ"/>
              </w:rPr>
              <w:t xml:space="preserve">Schválené príspevky OS SR do </w:t>
            </w:r>
            <w:proofErr w:type="spellStart"/>
            <w:r w:rsidRPr="007804C1">
              <w:rPr>
                <w:b/>
                <w:lang w:eastAsia="cs-CZ"/>
              </w:rPr>
              <w:t>eNRF</w:t>
            </w:r>
            <w:proofErr w:type="spellEnd"/>
          </w:p>
          <w:p w:rsidR="000A6DB0" w:rsidRPr="007804C1" w:rsidRDefault="000A6DB0" w:rsidP="00B10764">
            <w:pPr>
              <w:jc w:val="center"/>
              <w:rPr>
                <w:b/>
                <w:lang w:eastAsia="cs-CZ"/>
              </w:rPr>
            </w:pPr>
          </w:p>
        </w:tc>
        <w:tc>
          <w:tcPr>
            <w:tcW w:w="1985" w:type="dxa"/>
            <w:tcBorders>
              <w:bottom w:val="single" w:sz="4" w:space="0" w:color="auto"/>
            </w:tcBorders>
            <w:vAlign w:val="center"/>
          </w:tcPr>
          <w:p w:rsidR="000A6DB0" w:rsidRPr="007804C1" w:rsidRDefault="000A6DB0" w:rsidP="00B10764">
            <w:pPr>
              <w:jc w:val="center"/>
              <w:rPr>
                <w:b/>
                <w:lang w:eastAsia="cs-CZ"/>
              </w:rPr>
            </w:pPr>
            <w:r w:rsidRPr="007804C1">
              <w:rPr>
                <w:b/>
                <w:lang w:eastAsia="cs-CZ"/>
              </w:rPr>
              <w:t>2017</w:t>
            </w:r>
          </w:p>
        </w:tc>
        <w:tc>
          <w:tcPr>
            <w:tcW w:w="3118" w:type="dxa"/>
            <w:tcBorders>
              <w:bottom w:val="single" w:sz="4" w:space="0" w:color="auto"/>
            </w:tcBorders>
            <w:vAlign w:val="center"/>
          </w:tcPr>
          <w:p w:rsidR="000A6DB0" w:rsidRPr="007804C1" w:rsidRDefault="000A6DB0" w:rsidP="00B10764">
            <w:pPr>
              <w:jc w:val="center"/>
              <w:rPr>
                <w:b/>
                <w:lang w:eastAsia="cs-CZ"/>
              </w:rPr>
            </w:pPr>
            <w:r w:rsidRPr="007804C1">
              <w:rPr>
                <w:b/>
                <w:lang w:eastAsia="cs-CZ"/>
              </w:rPr>
              <w:t>2018</w:t>
            </w:r>
          </w:p>
        </w:tc>
      </w:tr>
      <w:tr w:rsidR="000A6DB0" w:rsidRPr="007804C1" w:rsidTr="00B10764">
        <w:trPr>
          <w:trHeight w:val="272"/>
        </w:trPr>
        <w:tc>
          <w:tcPr>
            <w:tcW w:w="3685" w:type="dxa"/>
          </w:tcPr>
          <w:p w:rsidR="000A6DB0" w:rsidRPr="007804C1" w:rsidRDefault="000A6DB0" w:rsidP="00B10764">
            <w:pPr>
              <w:rPr>
                <w:lang w:eastAsia="cs-CZ"/>
              </w:rPr>
            </w:pPr>
            <w:r w:rsidRPr="007804C1">
              <w:rPr>
                <w:lang w:eastAsia="cs-CZ"/>
              </w:rPr>
              <w:t>IFFG 45 (</w:t>
            </w:r>
            <w:proofErr w:type="spellStart"/>
            <w:r w:rsidRPr="007804C1">
              <w:rPr>
                <w:lang w:eastAsia="cs-CZ"/>
              </w:rPr>
              <w:t>Stand</w:t>
            </w:r>
            <w:proofErr w:type="spellEnd"/>
            <w:r w:rsidRPr="007804C1">
              <w:rPr>
                <w:lang w:eastAsia="cs-CZ"/>
              </w:rPr>
              <w:t xml:space="preserve"> </w:t>
            </w:r>
            <w:proofErr w:type="spellStart"/>
            <w:r w:rsidRPr="007804C1">
              <w:rPr>
                <w:lang w:eastAsia="cs-CZ"/>
              </w:rPr>
              <w:t>Up</w:t>
            </w:r>
            <w:proofErr w:type="spellEnd"/>
            <w:r w:rsidRPr="007804C1">
              <w:rPr>
                <w:lang w:eastAsia="cs-CZ"/>
              </w:rPr>
              <w:t>)</w:t>
            </w:r>
          </w:p>
        </w:tc>
        <w:tc>
          <w:tcPr>
            <w:tcW w:w="1985" w:type="dxa"/>
            <w:tcBorders>
              <w:bottom w:val="single" w:sz="4" w:space="0" w:color="auto"/>
            </w:tcBorders>
            <w:shd w:val="clear" w:color="auto" w:fill="auto"/>
            <w:vAlign w:val="center"/>
          </w:tcPr>
          <w:p w:rsidR="000A6DB0" w:rsidRPr="007804C1" w:rsidRDefault="000A6DB0" w:rsidP="00B10764">
            <w:pPr>
              <w:rPr>
                <w:lang w:eastAsia="cs-CZ"/>
              </w:rPr>
            </w:pPr>
            <w:r w:rsidRPr="007804C1">
              <w:rPr>
                <w:lang w:eastAsia="cs-CZ"/>
              </w:rPr>
              <w:t>rota RCHBO/</w:t>
            </w:r>
            <w:proofErr w:type="spellStart"/>
            <w:r w:rsidRPr="007804C1">
              <w:rPr>
                <w:lang w:eastAsia="cs-CZ"/>
              </w:rPr>
              <w:t>Lab</w:t>
            </w:r>
            <w:proofErr w:type="spellEnd"/>
          </w:p>
        </w:tc>
        <w:tc>
          <w:tcPr>
            <w:tcW w:w="3118" w:type="dxa"/>
            <w:tcBorders>
              <w:bottom w:val="single" w:sz="4" w:space="0" w:color="auto"/>
            </w:tcBorders>
            <w:shd w:val="clear" w:color="auto" w:fill="auto"/>
            <w:vAlign w:val="center"/>
          </w:tcPr>
          <w:p w:rsidR="000A6DB0" w:rsidRPr="007804C1" w:rsidRDefault="000A6DB0" w:rsidP="00B10764">
            <w:pPr>
              <w:rPr>
                <w:lang w:eastAsia="cs-CZ"/>
              </w:rPr>
            </w:pPr>
            <w:r w:rsidRPr="007804C1">
              <w:rPr>
                <w:lang w:eastAsia="cs-CZ"/>
              </w:rPr>
              <w:t>HUMINT tím</w:t>
            </w:r>
          </w:p>
        </w:tc>
      </w:tr>
      <w:tr w:rsidR="000A6DB0" w:rsidRPr="007804C1" w:rsidTr="00B10764">
        <w:trPr>
          <w:trHeight w:val="272"/>
        </w:trPr>
        <w:tc>
          <w:tcPr>
            <w:tcW w:w="3685" w:type="dxa"/>
          </w:tcPr>
          <w:p w:rsidR="000A6DB0" w:rsidRPr="007804C1" w:rsidRDefault="000A6DB0" w:rsidP="00B10764">
            <w:pPr>
              <w:rPr>
                <w:lang w:eastAsia="cs-CZ"/>
              </w:rPr>
            </w:pPr>
            <w:r>
              <w:rPr>
                <w:lang w:eastAsia="cs-CZ"/>
              </w:rPr>
              <w:t xml:space="preserve"> </w:t>
            </w:r>
            <w:r w:rsidRPr="007804C1">
              <w:rPr>
                <w:lang w:eastAsia="cs-CZ"/>
              </w:rPr>
              <w:t>VJTF (</w:t>
            </w:r>
            <w:proofErr w:type="spellStart"/>
            <w:r w:rsidRPr="007804C1">
              <w:rPr>
                <w:lang w:eastAsia="cs-CZ"/>
              </w:rPr>
              <w:t>Stand</w:t>
            </w:r>
            <w:proofErr w:type="spellEnd"/>
            <w:r w:rsidRPr="007804C1">
              <w:rPr>
                <w:lang w:eastAsia="cs-CZ"/>
              </w:rPr>
              <w:t xml:space="preserve"> By)</w:t>
            </w:r>
          </w:p>
        </w:tc>
        <w:tc>
          <w:tcPr>
            <w:tcW w:w="1985" w:type="dxa"/>
            <w:shd w:val="clear" w:color="auto" w:fill="auto"/>
            <w:vAlign w:val="center"/>
          </w:tcPr>
          <w:p w:rsidR="000A6DB0" w:rsidRPr="007804C1" w:rsidRDefault="000A6DB0" w:rsidP="00B10764">
            <w:pPr>
              <w:rPr>
                <w:lang w:eastAsia="cs-CZ"/>
              </w:rPr>
            </w:pPr>
            <w:r w:rsidRPr="007804C1">
              <w:rPr>
                <w:lang w:eastAsia="cs-CZ"/>
              </w:rPr>
              <w:t>SOLTG</w:t>
            </w:r>
          </w:p>
        </w:tc>
        <w:tc>
          <w:tcPr>
            <w:tcW w:w="3118" w:type="dxa"/>
            <w:shd w:val="clear" w:color="auto" w:fill="auto"/>
            <w:vAlign w:val="center"/>
          </w:tcPr>
          <w:p w:rsidR="000A6DB0" w:rsidRPr="007804C1" w:rsidRDefault="000A6DB0" w:rsidP="00B10764">
            <w:pPr>
              <w:rPr>
                <w:lang w:eastAsia="cs-CZ"/>
              </w:rPr>
            </w:pPr>
            <w:r w:rsidRPr="007804C1">
              <w:rPr>
                <w:lang w:eastAsia="cs-CZ"/>
              </w:rPr>
              <w:t>rota RCHBO/</w:t>
            </w:r>
            <w:proofErr w:type="spellStart"/>
            <w:r w:rsidRPr="007804C1">
              <w:rPr>
                <w:lang w:eastAsia="cs-CZ"/>
              </w:rPr>
              <w:t>Lab</w:t>
            </w:r>
            <w:proofErr w:type="spellEnd"/>
          </w:p>
        </w:tc>
      </w:tr>
    </w:tbl>
    <w:p w:rsidR="000A6DB0" w:rsidRPr="007804C1" w:rsidRDefault="000A6DB0" w:rsidP="000A6DB0">
      <w:pPr>
        <w:rPr>
          <w:lang w:eastAsia="cs-CZ"/>
        </w:rPr>
      </w:pPr>
    </w:p>
    <w:tbl>
      <w:tblPr>
        <w:tblStyle w:val="Mriekatabuky1"/>
        <w:tblW w:w="8788" w:type="dxa"/>
        <w:tblInd w:w="279" w:type="dxa"/>
        <w:tblLayout w:type="fixed"/>
        <w:tblLook w:val="04A0" w:firstRow="1" w:lastRow="0" w:firstColumn="1" w:lastColumn="0" w:noHBand="0" w:noVBand="1"/>
      </w:tblPr>
      <w:tblGrid>
        <w:gridCol w:w="3402"/>
        <w:gridCol w:w="2268"/>
        <w:gridCol w:w="3118"/>
      </w:tblGrid>
      <w:tr w:rsidR="000A6DB0" w:rsidRPr="007804C1" w:rsidTr="00B10764">
        <w:trPr>
          <w:trHeight w:val="274"/>
        </w:trPr>
        <w:tc>
          <w:tcPr>
            <w:tcW w:w="3402" w:type="dxa"/>
          </w:tcPr>
          <w:p w:rsidR="000A6DB0" w:rsidRPr="007804C1" w:rsidRDefault="000A6DB0" w:rsidP="00B10764">
            <w:pPr>
              <w:jc w:val="center"/>
              <w:rPr>
                <w:b/>
                <w:lang w:eastAsia="cs-CZ"/>
              </w:rPr>
            </w:pPr>
            <w:r w:rsidRPr="007804C1">
              <w:rPr>
                <w:b/>
                <w:lang w:eastAsia="cs-CZ"/>
              </w:rPr>
              <w:t xml:space="preserve">Zámer príspevkov OS SR do </w:t>
            </w:r>
            <w:proofErr w:type="spellStart"/>
            <w:r w:rsidRPr="007804C1">
              <w:rPr>
                <w:b/>
                <w:lang w:eastAsia="cs-CZ"/>
              </w:rPr>
              <w:t>eNRF</w:t>
            </w:r>
            <w:proofErr w:type="spellEnd"/>
          </w:p>
          <w:p w:rsidR="000A6DB0" w:rsidRPr="007804C1" w:rsidRDefault="000A6DB0" w:rsidP="00B10764">
            <w:pPr>
              <w:jc w:val="center"/>
              <w:rPr>
                <w:b/>
                <w:lang w:eastAsia="cs-CZ"/>
              </w:rPr>
            </w:pPr>
          </w:p>
        </w:tc>
        <w:tc>
          <w:tcPr>
            <w:tcW w:w="2268" w:type="dxa"/>
            <w:tcBorders>
              <w:bottom w:val="single" w:sz="4" w:space="0" w:color="auto"/>
            </w:tcBorders>
            <w:vAlign w:val="center"/>
          </w:tcPr>
          <w:p w:rsidR="000A6DB0" w:rsidRPr="007804C1" w:rsidRDefault="000A6DB0" w:rsidP="00B10764">
            <w:pPr>
              <w:jc w:val="center"/>
              <w:rPr>
                <w:b/>
                <w:lang w:eastAsia="cs-CZ"/>
              </w:rPr>
            </w:pPr>
            <w:r w:rsidRPr="007804C1">
              <w:rPr>
                <w:b/>
                <w:lang w:eastAsia="cs-CZ"/>
              </w:rPr>
              <w:t>2019</w:t>
            </w:r>
          </w:p>
        </w:tc>
        <w:tc>
          <w:tcPr>
            <w:tcW w:w="3118" w:type="dxa"/>
            <w:tcBorders>
              <w:bottom w:val="single" w:sz="4" w:space="0" w:color="auto"/>
            </w:tcBorders>
            <w:vAlign w:val="center"/>
          </w:tcPr>
          <w:p w:rsidR="000A6DB0" w:rsidRPr="007804C1" w:rsidRDefault="000A6DB0" w:rsidP="00B10764">
            <w:pPr>
              <w:jc w:val="center"/>
              <w:rPr>
                <w:b/>
                <w:lang w:eastAsia="cs-CZ"/>
              </w:rPr>
            </w:pPr>
            <w:r w:rsidRPr="007804C1">
              <w:rPr>
                <w:b/>
                <w:lang w:eastAsia="cs-CZ"/>
              </w:rPr>
              <w:t>2020</w:t>
            </w:r>
          </w:p>
        </w:tc>
      </w:tr>
      <w:tr w:rsidR="000A6DB0" w:rsidRPr="007804C1" w:rsidTr="00B10764">
        <w:trPr>
          <w:trHeight w:val="547"/>
        </w:trPr>
        <w:tc>
          <w:tcPr>
            <w:tcW w:w="3402" w:type="dxa"/>
            <w:vAlign w:val="center"/>
          </w:tcPr>
          <w:p w:rsidR="000A6DB0" w:rsidRPr="007804C1" w:rsidRDefault="000A6DB0" w:rsidP="00B10764">
            <w:pPr>
              <w:rPr>
                <w:lang w:eastAsia="cs-CZ"/>
              </w:rPr>
            </w:pPr>
            <w:r w:rsidRPr="007804C1">
              <w:rPr>
                <w:lang w:eastAsia="cs-CZ"/>
              </w:rPr>
              <w:t>IFFG 45 (</w:t>
            </w:r>
            <w:proofErr w:type="spellStart"/>
            <w:r w:rsidRPr="007804C1">
              <w:rPr>
                <w:lang w:eastAsia="cs-CZ"/>
              </w:rPr>
              <w:t>Stand</w:t>
            </w:r>
            <w:proofErr w:type="spellEnd"/>
            <w:r w:rsidRPr="007804C1">
              <w:rPr>
                <w:lang w:eastAsia="cs-CZ"/>
              </w:rPr>
              <w:t xml:space="preserve"> </w:t>
            </w:r>
            <w:proofErr w:type="spellStart"/>
            <w:r w:rsidRPr="007804C1">
              <w:rPr>
                <w:lang w:eastAsia="cs-CZ"/>
              </w:rPr>
              <w:t>Up</w:t>
            </w:r>
            <w:proofErr w:type="spellEnd"/>
            <w:r w:rsidRPr="007804C1">
              <w:rPr>
                <w:lang w:eastAsia="cs-CZ"/>
              </w:rPr>
              <w:t>)</w:t>
            </w:r>
          </w:p>
        </w:tc>
        <w:tc>
          <w:tcPr>
            <w:tcW w:w="2268" w:type="dxa"/>
            <w:tcBorders>
              <w:bottom w:val="single" w:sz="4" w:space="0" w:color="auto"/>
            </w:tcBorders>
            <w:shd w:val="clear" w:color="auto" w:fill="auto"/>
            <w:vAlign w:val="center"/>
          </w:tcPr>
          <w:p w:rsidR="000A6DB0" w:rsidRPr="007804C1" w:rsidRDefault="000A6DB0" w:rsidP="00B10764">
            <w:pPr>
              <w:rPr>
                <w:lang w:eastAsia="cs-CZ"/>
              </w:rPr>
            </w:pPr>
            <w:r w:rsidRPr="007804C1">
              <w:rPr>
                <w:lang w:eastAsia="cs-CZ"/>
              </w:rPr>
              <w:t>SOLTG</w:t>
            </w:r>
          </w:p>
        </w:tc>
        <w:tc>
          <w:tcPr>
            <w:tcW w:w="3118" w:type="dxa"/>
            <w:tcBorders>
              <w:bottom w:val="single" w:sz="4" w:space="0" w:color="auto"/>
            </w:tcBorders>
            <w:shd w:val="clear" w:color="auto" w:fill="auto"/>
            <w:vAlign w:val="center"/>
          </w:tcPr>
          <w:p w:rsidR="000A6DB0" w:rsidRPr="007804C1" w:rsidRDefault="000A6DB0" w:rsidP="00B10764">
            <w:pPr>
              <w:rPr>
                <w:lang w:eastAsia="cs-CZ"/>
              </w:rPr>
            </w:pPr>
            <w:r w:rsidRPr="007804C1">
              <w:rPr>
                <w:lang w:eastAsia="cs-CZ"/>
              </w:rPr>
              <w:t>RSOM tím</w:t>
            </w:r>
          </w:p>
          <w:p w:rsidR="000A6DB0" w:rsidRPr="007804C1" w:rsidRDefault="000A6DB0" w:rsidP="00B10764">
            <w:pPr>
              <w:rPr>
                <w:lang w:eastAsia="cs-CZ"/>
              </w:rPr>
            </w:pPr>
            <w:r w:rsidRPr="007804C1">
              <w:rPr>
                <w:lang w:eastAsia="cs-CZ"/>
              </w:rPr>
              <w:t xml:space="preserve">CIMIC tím </w:t>
            </w:r>
          </w:p>
        </w:tc>
      </w:tr>
      <w:tr w:rsidR="000A6DB0" w:rsidRPr="007804C1" w:rsidTr="00B10764">
        <w:trPr>
          <w:trHeight w:val="241"/>
        </w:trPr>
        <w:tc>
          <w:tcPr>
            <w:tcW w:w="3402" w:type="dxa"/>
            <w:vAlign w:val="center"/>
          </w:tcPr>
          <w:p w:rsidR="000A6DB0" w:rsidRPr="007804C1" w:rsidRDefault="000A6DB0" w:rsidP="00B10764">
            <w:pPr>
              <w:rPr>
                <w:lang w:eastAsia="cs-CZ"/>
              </w:rPr>
            </w:pPr>
            <w:r w:rsidRPr="007804C1">
              <w:rPr>
                <w:lang w:eastAsia="cs-CZ"/>
              </w:rPr>
              <w:t>VJTF (</w:t>
            </w:r>
            <w:proofErr w:type="spellStart"/>
            <w:r w:rsidRPr="007804C1">
              <w:rPr>
                <w:lang w:eastAsia="cs-CZ"/>
              </w:rPr>
              <w:t>Stand</w:t>
            </w:r>
            <w:proofErr w:type="spellEnd"/>
            <w:r w:rsidRPr="007804C1">
              <w:rPr>
                <w:lang w:eastAsia="cs-CZ"/>
              </w:rPr>
              <w:t xml:space="preserve"> By)</w:t>
            </w:r>
          </w:p>
        </w:tc>
        <w:tc>
          <w:tcPr>
            <w:tcW w:w="2268" w:type="dxa"/>
            <w:tcBorders>
              <w:bottom w:val="single" w:sz="4" w:space="0" w:color="auto"/>
            </w:tcBorders>
            <w:shd w:val="clear" w:color="auto" w:fill="auto"/>
            <w:vAlign w:val="center"/>
          </w:tcPr>
          <w:p w:rsidR="000A6DB0" w:rsidRPr="007804C1" w:rsidRDefault="000A6DB0" w:rsidP="00B10764">
            <w:pPr>
              <w:rPr>
                <w:lang w:eastAsia="cs-CZ"/>
              </w:rPr>
            </w:pPr>
            <w:r w:rsidRPr="007804C1">
              <w:rPr>
                <w:lang w:eastAsia="cs-CZ"/>
              </w:rPr>
              <w:t>HUMINT tím</w:t>
            </w:r>
          </w:p>
        </w:tc>
        <w:tc>
          <w:tcPr>
            <w:tcW w:w="3118" w:type="dxa"/>
            <w:tcBorders>
              <w:bottom w:val="single" w:sz="4" w:space="0" w:color="auto"/>
            </w:tcBorders>
            <w:shd w:val="clear" w:color="auto" w:fill="auto"/>
            <w:vAlign w:val="center"/>
          </w:tcPr>
          <w:p w:rsidR="000A6DB0" w:rsidRPr="007804C1" w:rsidRDefault="000A6DB0" w:rsidP="00B10764">
            <w:pPr>
              <w:rPr>
                <w:lang w:eastAsia="cs-CZ"/>
              </w:rPr>
            </w:pPr>
            <w:r w:rsidRPr="007804C1">
              <w:rPr>
                <w:lang w:eastAsia="cs-CZ"/>
              </w:rPr>
              <w:t>SOLTG</w:t>
            </w:r>
          </w:p>
        </w:tc>
      </w:tr>
      <w:tr w:rsidR="000A6DB0" w:rsidRPr="007804C1" w:rsidTr="00B10764">
        <w:trPr>
          <w:trHeight w:val="274"/>
        </w:trPr>
        <w:tc>
          <w:tcPr>
            <w:tcW w:w="3402" w:type="dxa"/>
            <w:vAlign w:val="center"/>
          </w:tcPr>
          <w:p w:rsidR="000A6DB0" w:rsidRPr="007804C1" w:rsidRDefault="000A6DB0" w:rsidP="00B10764">
            <w:pPr>
              <w:rPr>
                <w:lang w:eastAsia="cs-CZ"/>
              </w:rPr>
            </w:pPr>
            <w:r w:rsidRPr="007804C1">
              <w:rPr>
                <w:lang w:eastAsia="cs-CZ"/>
              </w:rPr>
              <w:t>IFFG 30 (</w:t>
            </w:r>
            <w:proofErr w:type="spellStart"/>
            <w:r w:rsidRPr="007804C1">
              <w:rPr>
                <w:lang w:eastAsia="cs-CZ"/>
              </w:rPr>
              <w:t>Stand</w:t>
            </w:r>
            <w:proofErr w:type="spellEnd"/>
            <w:r w:rsidRPr="007804C1">
              <w:rPr>
                <w:lang w:eastAsia="cs-CZ"/>
              </w:rPr>
              <w:t xml:space="preserve"> </w:t>
            </w:r>
            <w:proofErr w:type="spellStart"/>
            <w:r w:rsidRPr="007804C1">
              <w:rPr>
                <w:lang w:eastAsia="cs-CZ"/>
              </w:rPr>
              <w:t>Down</w:t>
            </w:r>
            <w:proofErr w:type="spellEnd"/>
            <w:r w:rsidRPr="007804C1">
              <w:rPr>
                <w:lang w:eastAsia="cs-CZ"/>
              </w:rPr>
              <w:t>)</w:t>
            </w:r>
          </w:p>
        </w:tc>
        <w:tc>
          <w:tcPr>
            <w:tcW w:w="2268" w:type="dxa"/>
            <w:tcBorders>
              <w:bottom w:val="single" w:sz="4" w:space="0" w:color="auto"/>
            </w:tcBorders>
            <w:shd w:val="clear" w:color="auto" w:fill="auto"/>
            <w:vAlign w:val="center"/>
          </w:tcPr>
          <w:p w:rsidR="000A6DB0" w:rsidRPr="007804C1" w:rsidRDefault="000A6DB0" w:rsidP="00B10764">
            <w:pPr>
              <w:rPr>
                <w:lang w:eastAsia="cs-CZ"/>
              </w:rPr>
            </w:pPr>
            <w:r w:rsidRPr="007804C1">
              <w:rPr>
                <w:lang w:eastAsia="cs-CZ"/>
              </w:rPr>
              <w:t>rota RCHBO/</w:t>
            </w:r>
            <w:proofErr w:type="spellStart"/>
            <w:r w:rsidRPr="007804C1">
              <w:rPr>
                <w:lang w:eastAsia="cs-CZ"/>
              </w:rPr>
              <w:t>Lab</w:t>
            </w:r>
            <w:proofErr w:type="spellEnd"/>
          </w:p>
        </w:tc>
        <w:tc>
          <w:tcPr>
            <w:tcW w:w="3118" w:type="dxa"/>
            <w:shd w:val="clear" w:color="auto" w:fill="auto"/>
            <w:vAlign w:val="center"/>
          </w:tcPr>
          <w:p w:rsidR="000A6DB0" w:rsidRPr="007804C1" w:rsidRDefault="000A6DB0" w:rsidP="00B10764">
            <w:pPr>
              <w:rPr>
                <w:lang w:eastAsia="cs-CZ"/>
              </w:rPr>
            </w:pPr>
            <w:r w:rsidRPr="007804C1">
              <w:rPr>
                <w:lang w:eastAsia="cs-CZ"/>
              </w:rPr>
              <w:t>HUMINT tím</w:t>
            </w:r>
          </w:p>
        </w:tc>
      </w:tr>
    </w:tbl>
    <w:p w:rsidR="000A6DB0" w:rsidRPr="007804C1" w:rsidRDefault="000A6DB0" w:rsidP="000A6DB0">
      <w:pPr>
        <w:spacing w:before="120"/>
        <w:ind w:left="284"/>
        <w:jc w:val="both"/>
        <w:rPr>
          <w:i/>
          <w:iCs/>
        </w:rPr>
      </w:pPr>
      <w:r w:rsidRPr="007804C1">
        <w:rPr>
          <w:i/>
          <w:iCs/>
        </w:rPr>
        <w:lastRenderedPageBreak/>
        <w:t>* Národné obmedzenia pri nasadení, udržiavaní a stiahnutí deklarovaných príspevkov OS SR pre NRF/VJTF 2017 až NRF/VJTF 2019 budú stanovené po prijatí pravidiel nasadenia (</w:t>
      </w:r>
      <w:proofErr w:type="spellStart"/>
      <w:r w:rsidRPr="007804C1">
        <w:rPr>
          <w:i/>
          <w:iCs/>
        </w:rPr>
        <w:t>RoE</w:t>
      </w:r>
      <w:proofErr w:type="spellEnd"/>
      <w:r w:rsidRPr="007804C1">
        <w:rPr>
          <w:i/>
          <w:iCs/>
        </w:rPr>
        <w:t xml:space="preserve">) pre konkrétnu operáciu. </w:t>
      </w:r>
    </w:p>
    <w:p w:rsidR="000A6DB0" w:rsidRPr="007804C1" w:rsidRDefault="000A6DB0" w:rsidP="000A6DB0">
      <w:pPr>
        <w:spacing w:before="120"/>
        <w:ind w:left="284"/>
        <w:jc w:val="both"/>
        <w:rPr>
          <w:i/>
          <w:iCs/>
        </w:rPr>
      </w:pPr>
    </w:p>
    <w:p w:rsidR="000A6DB0" w:rsidRPr="007804C1" w:rsidRDefault="000A6DB0" w:rsidP="000A6DB0">
      <w:pPr>
        <w:pStyle w:val="Nadpis2"/>
        <w:ind w:left="851" w:hanging="425"/>
      </w:pPr>
      <w:r w:rsidRPr="007804C1">
        <w:t>4.4</w:t>
      </w:r>
      <w:r>
        <w:t xml:space="preserve"> </w:t>
      </w:r>
      <w:r w:rsidRPr="007804C1">
        <w:t>Prispievanie do opatrení pre ubezpečenie spojencov (</w:t>
      </w:r>
      <w:proofErr w:type="spellStart"/>
      <w:r w:rsidRPr="007804C1">
        <w:t>Assurance</w:t>
      </w:r>
      <w:proofErr w:type="spellEnd"/>
      <w:r w:rsidRPr="007804C1">
        <w:t xml:space="preserve"> </w:t>
      </w:r>
      <w:proofErr w:type="spellStart"/>
      <w:r w:rsidRPr="007804C1">
        <w:t>Measures</w:t>
      </w:r>
      <w:proofErr w:type="spellEnd"/>
      <w:r w:rsidRPr="007804C1">
        <w:t>)</w:t>
      </w:r>
    </w:p>
    <w:p w:rsidR="000A6DB0" w:rsidRPr="007804C1" w:rsidRDefault="000A6DB0" w:rsidP="000A6DB0">
      <w:pPr>
        <w:jc w:val="both"/>
      </w:pPr>
    </w:p>
    <w:p w:rsidR="000A6DB0" w:rsidRPr="007804C1" w:rsidRDefault="000A6DB0" w:rsidP="000A6DB0">
      <w:pPr>
        <w:ind w:firstLine="709"/>
        <w:jc w:val="both"/>
      </w:pPr>
      <w:r w:rsidRPr="007804C1">
        <w:t>Ministri obrany krajín V4 potvrdili počas zasadnutia ministrov obrany ČK NATO v dňoch 14. – 15. júna 2016 záväzok o spoločnom pôsobení krajín V4 v Pobaltí v roku 2017. Na základe tohto záväzku sa krajiny V4 v roku 2017 vystriedajú v trojmesačných intervaloch na výcvikových misiách pri ruských hraniciach vo všetkých troch pobaltských krajinách – Estónsku, Lotyšsku a Litve.</w:t>
      </w:r>
    </w:p>
    <w:p w:rsidR="000A6DB0" w:rsidRPr="007804C1" w:rsidRDefault="000A6DB0" w:rsidP="000A6DB0">
      <w:pPr>
        <w:ind w:firstLine="709"/>
        <w:jc w:val="both"/>
      </w:pPr>
    </w:p>
    <w:p w:rsidR="000A6DB0" w:rsidRPr="007804C1" w:rsidRDefault="000A6DB0" w:rsidP="000A6DB0">
      <w:pPr>
        <w:jc w:val="both"/>
      </w:pPr>
      <w:r w:rsidRPr="007804C1">
        <w:rPr>
          <w:b/>
        </w:rPr>
        <w:t>Záväzok SR:</w:t>
      </w:r>
      <w:r w:rsidRPr="007804C1">
        <w:t xml:space="preserve"> Príspevok krajín V4 do opatrení na ubezpečenie spojencov v Pobaltí v roku 2017.</w:t>
      </w:r>
      <w:r>
        <w:t xml:space="preserve"> </w:t>
      </w:r>
    </w:p>
    <w:p w:rsidR="000A6DB0" w:rsidRPr="007804C1" w:rsidRDefault="000A6DB0" w:rsidP="000A6DB0">
      <w:pPr>
        <w:jc w:val="both"/>
        <w:rPr>
          <w:b/>
        </w:rPr>
      </w:pPr>
    </w:p>
    <w:p w:rsidR="000A6DB0" w:rsidRPr="007804C1" w:rsidRDefault="000A6DB0" w:rsidP="000A6DB0">
      <w:pPr>
        <w:jc w:val="both"/>
      </w:pPr>
      <w:r w:rsidRPr="007804C1">
        <w:rPr>
          <w:b/>
        </w:rPr>
        <w:t>Plnenie záväzku:</w:t>
      </w:r>
      <w:r w:rsidRPr="007804C1">
        <w:t xml:space="preserve"> Na základe uznesenia NR SR č. 424/2017 z 2. februára 2017 pôsobilo 149 </w:t>
      </w:r>
      <w:proofErr w:type="spellStart"/>
      <w:r w:rsidRPr="007804C1">
        <w:t>PrV</w:t>
      </w:r>
      <w:proofErr w:type="spellEnd"/>
      <w:r>
        <w:t xml:space="preserve"> </w:t>
      </w:r>
      <w:r w:rsidRPr="007804C1">
        <w:t>v rámci</w:t>
      </w:r>
      <w:r>
        <w:t xml:space="preserve"> </w:t>
      </w:r>
      <w:r w:rsidRPr="007804C1">
        <w:t xml:space="preserve">účelového zoskupenia Štefánik vo výcvikovej misie v Lotyšsku v 2.štvrťroku 2017 (1.apríl – 21. jún 2017). </w:t>
      </w:r>
    </w:p>
    <w:p w:rsidR="000A6DB0" w:rsidRPr="007804C1" w:rsidRDefault="000A6DB0" w:rsidP="000A6DB0">
      <w:pPr>
        <w:jc w:val="both"/>
      </w:pPr>
    </w:p>
    <w:p w:rsidR="000A6DB0" w:rsidRPr="007804C1" w:rsidRDefault="000A6DB0" w:rsidP="000A6DB0">
      <w:pPr>
        <w:pStyle w:val="Nadpis1"/>
        <w:keepLines/>
        <w:numPr>
          <w:ilvl w:val="0"/>
          <w:numId w:val="10"/>
        </w:numPr>
        <w:spacing w:before="240" w:after="120" w:line="259" w:lineRule="auto"/>
        <w:ind w:left="641" w:hanging="357"/>
        <w:jc w:val="left"/>
      </w:pPr>
      <w:bookmarkStart w:id="19" w:name="_Toc494705730"/>
      <w:r w:rsidRPr="007804C1">
        <w:t>Mnohonárodné organizácie – centrá výnimočnosti</w:t>
      </w:r>
      <w:r>
        <w:t xml:space="preserve"> </w:t>
      </w:r>
      <w:r w:rsidRPr="007804C1">
        <w:t>NATO (</w:t>
      </w:r>
      <w:proofErr w:type="spellStart"/>
      <w:r w:rsidRPr="007804C1">
        <w:t>CoE</w:t>
      </w:r>
      <w:proofErr w:type="spellEnd"/>
      <w:r w:rsidRPr="007804C1">
        <w:t>).</w:t>
      </w:r>
      <w:bookmarkEnd w:id="19"/>
      <w:r w:rsidRPr="007804C1">
        <w:t xml:space="preserve"> </w:t>
      </w:r>
    </w:p>
    <w:p w:rsidR="000A6DB0" w:rsidRPr="007804C1" w:rsidRDefault="000A6DB0" w:rsidP="000A6DB0">
      <w:pPr>
        <w:pStyle w:val="Nadpis2"/>
        <w:keepLines/>
        <w:numPr>
          <w:ilvl w:val="1"/>
          <w:numId w:val="10"/>
        </w:numPr>
        <w:spacing w:before="40" w:line="259" w:lineRule="auto"/>
        <w:ind w:left="851" w:hanging="425"/>
      </w:pPr>
      <w:bookmarkStart w:id="20" w:name="_Toc494705731"/>
      <w:r w:rsidRPr="007804C1">
        <w:t xml:space="preserve">Centrum výnimočnosti pre oblasť likvidácie nevybuchnutej munície (EOD COE) </w:t>
      </w:r>
      <w:bookmarkEnd w:id="20"/>
    </w:p>
    <w:p w:rsidR="000A6DB0" w:rsidRPr="007804C1" w:rsidRDefault="000A6DB0" w:rsidP="000A6DB0"/>
    <w:p w:rsidR="000A6DB0" w:rsidRPr="007804C1" w:rsidRDefault="000A6DB0" w:rsidP="000A6DB0">
      <w:pPr>
        <w:jc w:val="both"/>
      </w:pPr>
      <w:r w:rsidRPr="007804C1">
        <w:rPr>
          <w:b/>
        </w:rPr>
        <w:t>Záväzok SR:</w:t>
      </w:r>
      <w:r w:rsidRPr="007804C1">
        <w:t xml:space="preserve"> Vytvoriť centrum výnimočnosti (COE) NATO v oblasti likvidácie nevybuchnutej munície (</w:t>
      </w:r>
      <w:proofErr w:type="spellStart"/>
      <w:r w:rsidRPr="007804C1">
        <w:t>Explosive</w:t>
      </w:r>
      <w:proofErr w:type="spellEnd"/>
      <w:r w:rsidRPr="007804C1">
        <w:t xml:space="preserve"> </w:t>
      </w:r>
      <w:proofErr w:type="spellStart"/>
      <w:r w:rsidRPr="007804C1">
        <w:t>Ordnance</w:t>
      </w:r>
      <w:proofErr w:type="spellEnd"/>
      <w:r w:rsidRPr="007804C1">
        <w:t xml:space="preserve"> </w:t>
      </w:r>
      <w:proofErr w:type="spellStart"/>
      <w:r w:rsidRPr="007804C1">
        <w:t>Disposal</w:t>
      </w:r>
      <w:proofErr w:type="spellEnd"/>
      <w:r w:rsidRPr="007804C1">
        <w:t xml:space="preserve"> ďalej len „EOD“).</w:t>
      </w:r>
    </w:p>
    <w:p w:rsidR="000A6DB0" w:rsidRPr="007804C1" w:rsidRDefault="000A6DB0" w:rsidP="000A6DB0">
      <w:pPr>
        <w:jc w:val="both"/>
        <w:rPr>
          <w:b/>
        </w:rPr>
      </w:pPr>
    </w:p>
    <w:p w:rsidR="000A6DB0" w:rsidRPr="007804C1" w:rsidRDefault="000A6DB0" w:rsidP="000A6DB0">
      <w:pPr>
        <w:jc w:val="both"/>
      </w:pPr>
      <w:r w:rsidRPr="007804C1">
        <w:rPr>
          <w:b/>
        </w:rPr>
        <w:t>Plnenie záväzku:</w:t>
      </w:r>
      <w:r w:rsidRPr="007804C1">
        <w:t xml:space="preserve"> SR vytvorilo Centrum výnimočnosti (COE) NATO v oblasti EOD. Medzinárodné centrum výnimočnosti pre oblasť EOD (EOD COE) v Trenčíne je od roku 2016 akreditovaná vzdelávacia a výcviková inštitúcia NATO, ktorá plní úlohy školiaceho zariadenia v oblasti EOD pre ozbrojené sily ČK NATO. Na činnosti EOD COE sa podieľa 5 členských krajín NATO (Česká Republika, Poľsko, Maďarsko, Rumunsko a Slovensko - ako zriaďujúca krajina). Jednotlivé činnosti EOD COE koordinuje a schvaľuje riadiaci výbor centra (</w:t>
      </w:r>
      <w:proofErr w:type="spellStart"/>
      <w:r w:rsidRPr="007804C1">
        <w:t>Steering</w:t>
      </w:r>
      <w:proofErr w:type="spellEnd"/>
      <w:r w:rsidRPr="007804C1">
        <w:t xml:space="preserve"> </w:t>
      </w:r>
      <w:proofErr w:type="spellStart"/>
      <w:r w:rsidRPr="007804C1">
        <w:t>Commitee</w:t>
      </w:r>
      <w:proofErr w:type="spellEnd"/>
      <w:r w:rsidRPr="007804C1">
        <w:t xml:space="preserve"> – SC EOD COE). Plnenie odborných úloh centra prebieha v zmysle plánu činnosti, ktorý je kreovaný na základe operačných požiadaviek participujúcich krajín a NATO ACT. Odborné úlohy schválené SC EOD COE plní centrum na 100%. Celková personálna naplnenosť</w:t>
      </w:r>
      <w:r>
        <w:t xml:space="preserve"> </w:t>
      </w:r>
      <w:r w:rsidRPr="007804C1">
        <w:t xml:space="preserve">k 30. júnu 2017 bola 52 </w:t>
      </w:r>
      <w:proofErr w:type="spellStart"/>
      <w:r w:rsidRPr="007804C1">
        <w:t>PrV</w:t>
      </w:r>
      <w:proofErr w:type="spellEnd"/>
      <w:r w:rsidRPr="007804C1">
        <w:t xml:space="preserve"> z celkového počtu 58, čo predstavuje 89,65 % z požadovaných 90%.</w:t>
      </w:r>
    </w:p>
    <w:p w:rsidR="000A6DB0" w:rsidRPr="007804C1" w:rsidRDefault="000A6DB0" w:rsidP="000A6DB0">
      <w:pPr>
        <w:pStyle w:val="Nadpis2"/>
        <w:keepLines/>
        <w:numPr>
          <w:ilvl w:val="1"/>
          <w:numId w:val="10"/>
        </w:numPr>
        <w:spacing w:before="40" w:line="259" w:lineRule="auto"/>
        <w:ind w:left="851" w:hanging="425"/>
      </w:pPr>
      <w:bookmarkStart w:id="21" w:name="_Toc494705732"/>
      <w:r w:rsidRPr="007804C1">
        <w:t>Centrum výnimočnosti pre oblasť kontrarozviedky (COE CI)</w:t>
      </w:r>
      <w:bookmarkEnd w:id="21"/>
    </w:p>
    <w:p w:rsidR="000A6DB0" w:rsidRPr="007804C1" w:rsidRDefault="000A6DB0" w:rsidP="000A6DB0"/>
    <w:p w:rsidR="000A6DB0" w:rsidRPr="007804C1" w:rsidRDefault="000A6DB0" w:rsidP="000A6DB0">
      <w:pPr>
        <w:jc w:val="both"/>
      </w:pPr>
      <w:r w:rsidRPr="007804C1">
        <w:rPr>
          <w:b/>
        </w:rPr>
        <w:t>Záväzok SR:</w:t>
      </w:r>
      <w:r w:rsidRPr="007804C1">
        <w:t xml:space="preserve"> Spoločne s krajinami V4 preskúmať možnosti posilnenia spoločnej spravodajskej spolupráce, osobitne s dôrazom na sledovanie vývoja na východ od NATO a jej výsledky poskytovať Aliancii.</w:t>
      </w:r>
    </w:p>
    <w:p w:rsidR="000A6DB0" w:rsidRPr="007804C1" w:rsidRDefault="000A6DB0" w:rsidP="000A6DB0">
      <w:pPr>
        <w:jc w:val="both"/>
        <w:rPr>
          <w:b/>
        </w:rPr>
      </w:pPr>
    </w:p>
    <w:p w:rsidR="000A6DB0" w:rsidRPr="007804C1" w:rsidRDefault="000A6DB0" w:rsidP="000A6DB0">
      <w:pPr>
        <w:jc w:val="both"/>
      </w:pPr>
      <w:r w:rsidRPr="007804C1">
        <w:rPr>
          <w:b/>
        </w:rPr>
        <w:t>Plnenie záväzku:</w:t>
      </w:r>
      <w:r w:rsidRPr="007804C1">
        <w:t xml:space="preserve"> SR sa podieľalo v spolupráci s Poľskou republikou na vybudovaní centra výnimočnosti pre oblasť kontrarozviedky (COE CI). Centrum bolo otvorené v septembri 2016 v poľskom </w:t>
      </w:r>
      <w:proofErr w:type="spellStart"/>
      <w:r w:rsidRPr="007804C1">
        <w:t>Krakowe</w:t>
      </w:r>
      <w:proofErr w:type="spellEnd"/>
      <w:r w:rsidRPr="007804C1">
        <w:t>.</w:t>
      </w:r>
      <w:r>
        <w:t xml:space="preserve"> </w:t>
      </w:r>
      <w:r w:rsidRPr="007804C1">
        <w:t xml:space="preserve">K slovensko-poľskej iniciatíve sa pridalo 8 ČK NATO. SR participuje na činnosti centra personálom a výcvikovým zariadením Lešť. COE CI získalo akreditáciu vo februári 2017. </w:t>
      </w:r>
    </w:p>
    <w:p w:rsidR="000A6DB0" w:rsidRPr="007804C1" w:rsidRDefault="000A6DB0" w:rsidP="000A6DB0">
      <w:pPr>
        <w:pStyle w:val="Nadpis1"/>
        <w:keepLines/>
        <w:numPr>
          <w:ilvl w:val="0"/>
          <w:numId w:val="10"/>
        </w:numPr>
        <w:spacing w:before="240" w:line="259" w:lineRule="auto"/>
        <w:ind w:left="641" w:hanging="357"/>
        <w:jc w:val="both"/>
      </w:pPr>
      <w:bookmarkStart w:id="22" w:name="_Toc494705733"/>
      <w:r w:rsidRPr="007804C1">
        <w:lastRenderedPageBreak/>
        <w:t>Prispievanie do kolektívnych spôsobilostí NATO</w:t>
      </w:r>
      <w:bookmarkEnd w:id="22"/>
    </w:p>
    <w:p w:rsidR="000A6DB0" w:rsidRPr="007804C1" w:rsidRDefault="000A6DB0" w:rsidP="000A6DB0">
      <w:pPr>
        <w:jc w:val="both"/>
      </w:pPr>
    </w:p>
    <w:p w:rsidR="000A6DB0" w:rsidRPr="007804C1" w:rsidRDefault="000A6DB0" w:rsidP="000A6DB0">
      <w:pPr>
        <w:ind w:firstLine="709"/>
        <w:jc w:val="both"/>
      </w:pPr>
      <w:r w:rsidRPr="007804C1">
        <w:t>Prispievanie do kolektívnych spôsobilostí NATO je realizované prostredníctvom vecných a finančných príspevkov do Vojenského rozpočtu NATO a Programu bezpečnostných investícií NATO (NSIP), z ktorých sú dané spôsobilosti realizované.</w:t>
      </w:r>
    </w:p>
    <w:p w:rsidR="000A6DB0" w:rsidRPr="007804C1" w:rsidRDefault="000A6DB0" w:rsidP="000A6DB0">
      <w:pPr>
        <w:jc w:val="both"/>
      </w:pPr>
    </w:p>
    <w:p w:rsidR="000A6DB0" w:rsidRPr="007804C1" w:rsidRDefault="000A6DB0" w:rsidP="000A6DB0">
      <w:pPr>
        <w:pStyle w:val="Nadpis2"/>
        <w:keepLines/>
        <w:numPr>
          <w:ilvl w:val="1"/>
          <w:numId w:val="10"/>
        </w:numPr>
        <w:spacing w:before="40" w:line="259" w:lineRule="auto"/>
        <w:ind w:left="851" w:hanging="425"/>
        <w:jc w:val="both"/>
      </w:pPr>
      <w:bookmarkStart w:id="23" w:name="_Toc494705734"/>
      <w:r w:rsidRPr="007804C1">
        <w:t>Protiraketová obrana Aliancie (BMD).</w:t>
      </w:r>
      <w:bookmarkEnd w:id="23"/>
    </w:p>
    <w:p w:rsidR="000A6DB0" w:rsidRPr="007804C1" w:rsidRDefault="000A6DB0" w:rsidP="000A6DB0">
      <w:pPr>
        <w:jc w:val="both"/>
      </w:pPr>
    </w:p>
    <w:p w:rsidR="000A6DB0" w:rsidRPr="007804C1" w:rsidRDefault="000A6DB0" w:rsidP="000A6DB0">
      <w:pPr>
        <w:ind w:firstLine="709"/>
        <w:jc w:val="both"/>
      </w:pPr>
      <w:r w:rsidRPr="007804C1">
        <w:t xml:space="preserve">Na samite NATO v Rige v roku 2006 bolo prijaté rozhodnutie o vybudovaní aktívne vrstvenej protiraketovej obrane bojiska (ALTBMD). Na samite v Chicagu v roku 2012 bola deklarovaná počiatočná operačná spôsobilosť pre ALTBMD a zároveň bolo rozhodnuté o jej rozšírení na teritoriálnu protiraketovú obranu BMD. Na Varšavskom samite v roku 2016 bola deklarovaná počiatočná operačná spôsobilosť BMD. </w:t>
      </w:r>
    </w:p>
    <w:p w:rsidR="000A6DB0" w:rsidRPr="007804C1" w:rsidRDefault="000A6DB0" w:rsidP="000A6DB0">
      <w:pPr>
        <w:ind w:firstLine="709"/>
        <w:jc w:val="both"/>
      </w:pPr>
    </w:p>
    <w:p w:rsidR="000A6DB0" w:rsidRPr="007804C1" w:rsidRDefault="000A6DB0" w:rsidP="000A6DB0">
      <w:pPr>
        <w:ind w:firstLine="709"/>
        <w:jc w:val="both"/>
      </w:pPr>
      <w:r w:rsidRPr="007804C1">
        <w:t>V súčasnosti sa realizuje projekt integrácie národných príspevkov protiraketovej obrany do jednotného systému velenia a riadenia (informačný systém C2). Projekt je financovaný zo spoločných zdrojov Aliancie, odhadované náklady predstavujú 1,3 mld. Euro. Do konca roka 2017 je projekt pozastavený pretože prechádza celkovou revíziou. Dôvodom je navýšenie rozpočtu z titulu rozšírenej funkcionality systému (o cca 300 mil. EUR) ale aj prehodnotenie niektorých operačných požiadaviek NATO.</w:t>
      </w:r>
    </w:p>
    <w:p w:rsidR="000A6DB0" w:rsidRPr="007804C1" w:rsidRDefault="000A6DB0" w:rsidP="000A6DB0">
      <w:pPr>
        <w:ind w:firstLine="709"/>
        <w:jc w:val="both"/>
      </w:pPr>
    </w:p>
    <w:p w:rsidR="000A6DB0" w:rsidRPr="007804C1" w:rsidRDefault="000A6DB0" w:rsidP="000A6DB0">
      <w:pPr>
        <w:jc w:val="both"/>
      </w:pPr>
      <w:r w:rsidRPr="007804C1">
        <w:rPr>
          <w:b/>
        </w:rPr>
        <w:t>Príspevok SR:</w:t>
      </w:r>
      <w:r w:rsidRPr="007804C1">
        <w:t xml:space="preserve"> SR nemá spôsobilosť protiraketovej obrany, ktorou by prispievala do celkovej architektúry protiraketovej obrany NATO, ale podporuje túto spôsobilosť budovanú a rozvíjanú v prospech kolektívnej obrany prispievaním do spoločných zdrojov, z ktorých je spôsobilosť financovaná.</w:t>
      </w:r>
    </w:p>
    <w:p w:rsidR="000A6DB0" w:rsidRPr="007804C1" w:rsidRDefault="000A6DB0" w:rsidP="000A6DB0">
      <w:pPr>
        <w:jc w:val="both"/>
      </w:pPr>
    </w:p>
    <w:p w:rsidR="000A6DB0" w:rsidRPr="007804C1" w:rsidRDefault="000A6DB0" w:rsidP="000A6DB0">
      <w:pPr>
        <w:pStyle w:val="Nadpis2"/>
        <w:keepLines/>
        <w:numPr>
          <w:ilvl w:val="1"/>
          <w:numId w:val="10"/>
        </w:numPr>
        <w:spacing w:before="40" w:line="259" w:lineRule="auto"/>
        <w:ind w:left="851" w:hanging="425"/>
      </w:pPr>
      <w:bookmarkStart w:id="24" w:name="_Toc494705735"/>
      <w:r w:rsidRPr="007804C1">
        <w:t xml:space="preserve">Systém včasného varovania a riadenia leteckých operácií AWACS / NAEWAC (NATO </w:t>
      </w:r>
      <w:proofErr w:type="spellStart"/>
      <w:r w:rsidRPr="007804C1">
        <w:t>Airborne</w:t>
      </w:r>
      <w:proofErr w:type="spellEnd"/>
      <w:r w:rsidRPr="007804C1">
        <w:t xml:space="preserve"> </w:t>
      </w:r>
      <w:proofErr w:type="spellStart"/>
      <w:r w:rsidRPr="007804C1">
        <w:t>Early</w:t>
      </w:r>
      <w:proofErr w:type="spellEnd"/>
      <w:r w:rsidRPr="007804C1">
        <w:t xml:space="preserve"> </w:t>
      </w:r>
      <w:proofErr w:type="spellStart"/>
      <w:r w:rsidRPr="007804C1">
        <w:t>Warning</w:t>
      </w:r>
      <w:proofErr w:type="spellEnd"/>
      <w:r w:rsidRPr="007804C1">
        <w:t xml:space="preserve"> and </w:t>
      </w:r>
      <w:proofErr w:type="spellStart"/>
      <w:r w:rsidRPr="007804C1">
        <w:t>Control</w:t>
      </w:r>
      <w:proofErr w:type="spellEnd"/>
      <w:r w:rsidRPr="007804C1">
        <w:t>)</w:t>
      </w:r>
      <w:bookmarkEnd w:id="24"/>
    </w:p>
    <w:p w:rsidR="000A6DB0" w:rsidRPr="007804C1" w:rsidRDefault="000A6DB0" w:rsidP="000A6DB0"/>
    <w:p w:rsidR="000A6DB0" w:rsidRPr="007804C1" w:rsidRDefault="000A6DB0" w:rsidP="000A6DB0">
      <w:pPr>
        <w:ind w:firstLine="709"/>
        <w:jc w:val="both"/>
      </w:pPr>
      <w:r w:rsidRPr="007804C1">
        <w:t xml:space="preserve">Spôsobilosť AWACS budovaná na platforme lietadiel </w:t>
      </w:r>
      <w:proofErr w:type="spellStart"/>
      <w:r w:rsidRPr="007804C1">
        <w:t>Boeing</w:t>
      </w:r>
      <w:proofErr w:type="spellEnd"/>
      <w:r w:rsidRPr="007804C1">
        <w:t xml:space="preserve"> E3 sa naplno osvedčila v podpore vedenia vzdušných operácií NATO. Na základe rozhodnutia NAC, odsúhlaseného na rokovaní ministrov obrany NATO vo februári 2017, prejde dosluhujúci systém AWACS poslednou modernizáciou a predĺžením technického života do roku 2035. Dovtedy sa budú ČK NATO podieľať na financovaní jeho prevádzky ako významného prejavu solidarity ČK NATO pri </w:t>
      </w:r>
      <w:proofErr w:type="spellStart"/>
      <w:r w:rsidRPr="007804C1">
        <w:t>zdieľaní</w:t>
      </w:r>
      <w:proofErr w:type="spellEnd"/>
      <w:r w:rsidRPr="007804C1">
        <w:t xml:space="preserve"> spoločného bremena. Celkové ročné náklady na prevádzku AWACS sú cca. 170 mil. Eur ročne.</w:t>
      </w:r>
    </w:p>
    <w:p w:rsidR="000A6DB0" w:rsidRPr="007804C1" w:rsidRDefault="000A6DB0" w:rsidP="000A6DB0">
      <w:pPr>
        <w:jc w:val="both"/>
        <w:rPr>
          <w:b/>
        </w:rPr>
      </w:pPr>
    </w:p>
    <w:p w:rsidR="000A6DB0" w:rsidRPr="007804C1" w:rsidRDefault="000A6DB0" w:rsidP="000A6DB0">
      <w:pPr>
        <w:jc w:val="both"/>
      </w:pPr>
      <w:r w:rsidRPr="007804C1">
        <w:rPr>
          <w:b/>
        </w:rPr>
        <w:t>Príspevok SR:</w:t>
      </w:r>
      <w:r w:rsidRPr="007804C1">
        <w:t xml:space="preserve"> SR sa doposiaľ nijako nepodieľala na budovaní a financovaní tejto spôsobilosti. Keďže financovanie prevádzky AWACS sa považuje za vyjadrenie solidarity znášania spoločného bremena nákladov, SR formálne potvrdila záväzok o pristúpení k financovaniu prevádzky programu NAEW&amp;C od 1. júla</w:t>
      </w:r>
      <w:r>
        <w:t xml:space="preserve"> </w:t>
      </w:r>
      <w:r w:rsidRPr="007804C1">
        <w:t>2017, ako recipročný postup aplikovaný pri financovaní</w:t>
      </w:r>
      <w:r>
        <w:t xml:space="preserve"> </w:t>
      </w:r>
      <w:r w:rsidRPr="007804C1">
        <w:t>prevádzkových nákladov AGS. SR sa podieľa na financovaní projektu svojim príspevkom do spoločného financovania NATO.</w:t>
      </w:r>
      <w:r>
        <w:t xml:space="preserve"> </w:t>
      </w:r>
    </w:p>
    <w:p w:rsidR="000A6DB0" w:rsidRPr="007804C1" w:rsidRDefault="000A6DB0" w:rsidP="000A6DB0">
      <w:pPr>
        <w:jc w:val="both"/>
      </w:pPr>
    </w:p>
    <w:p w:rsidR="000A6DB0" w:rsidRPr="007804C1" w:rsidRDefault="000A6DB0" w:rsidP="000A6DB0">
      <w:pPr>
        <w:pStyle w:val="Nadpis2"/>
        <w:keepLines/>
        <w:numPr>
          <w:ilvl w:val="1"/>
          <w:numId w:val="10"/>
        </w:numPr>
        <w:spacing w:before="40" w:line="259" w:lineRule="auto"/>
        <w:ind w:left="851" w:hanging="425"/>
        <w:jc w:val="both"/>
      </w:pPr>
      <w:bookmarkStart w:id="25" w:name="_Toc494705736"/>
      <w:r w:rsidRPr="007804C1">
        <w:t>Budúca spôsobilosť vzdušného prieskumu a riadenia (AFSC) ako náhrada súčasného systému AWACS.</w:t>
      </w:r>
      <w:bookmarkEnd w:id="25"/>
      <w:r w:rsidRPr="007804C1">
        <w:t xml:space="preserve"> </w:t>
      </w:r>
    </w:p>
    <w:p w:rsidR="000A6DB0" w:rsidRPr="007804C1" w:rsidRDefault="000A6DB0" w:rsidP="000A6DB0">
      <w:pPr>
        <w:jc w:val="both"/>
      </w:pPr>
    </w:p>
    <w:p w:rsidR="000A6DB0" w:rsidRPr="007804C1" w:rsidRDefault="000A6DB0" w:rsidP="000A6DB0">
      <w:pPr>
        <w:ind w:firstLine="709"/>
        <w:jc w:val="both"/>
      </w:pPr>
      <w:r w:rsidRPr="007804C1">
        <w:t>V rámci deklarácie zo samitu NATO vo Varšave, bol v júli 2016 odsúhlasený</w:t>
      </w:r>
      <w:r>
        <w:t xml:space="preserve"> </w:t>
      </w:r>
      <w:r w:rsidRPr="007804C1">
        <w:t xml:space="preserve">harmonogram a postup prác na ďalších etapách projektu AFSC, vrátane spôsobu financovania. Od 1. januára 2017 začala koncepčná fáza projektu, v rámci ktorej budú v priebehu 5 rokov spracované štúdie a návrhy riešenia pre realizačnú fázu. AFSC má v </w:t>
      </w:r>
      <w:r w:rsidRPr="007804C1">
        <w:lastRenderedPageBreak/>
        <w:t xml:space="preserve">pôsobnosti riešenie nasledovníka spôsobilosti systému včasného varovania riadenia leteckých operácií AWACS (NAEWAC), po ukončení jeho životného cyklu v roku 2035. Projekt AFSC je nevyhnutný pre udržanie jednej z kľúčových spôsobilostí NATO. Jeho finančná náročnosť vyžaduje zdieľanie finančného bremena všetkými ČK. Doposiaľ boli schválené len výdavky na koncepčnú fázu vo výške 118 mil. Eur/5 rokov. Celkové náklady môžu dosiahnuť výšku až 15 mld. Eur. </w:t>
      </w:r>
    </w:p>
    <w:p w:rsidR="000A6DB0" w:rsidRPr="007804C1" w:rsidRDefault="000A6DB0" w:rsidP="000A6DB0">
      <w:pPr>
        <w:jc w:val="both"/>
        <w:rPr>
          <w:b/>
        </w:rPr>
      </w:pPr>
    </w:p>
    <w:p w:rsidR="000A6DB0" w:rsidRPr="007804C1" w:rsidRDefault="000A6DB0" w:rsidP="000A6DB0">
      <w:pPr>
        <w:jc w:val="both"/>
      </w:pPr>
      <w:r w:rsidRPr="007804C1">
        <w:rPr>
          <w:b/>
        </w:rPr>
        <w:t>Príspevok SR</w:t>
      </w:r>
      <w:r w:rsidRPr="007804C1">
        <w:t xml:space="preserve">: SR prispieva v súčasnej fáze projektu príspevkom do spoločných zdrojov NATO. </w:t>
      </w:r>
    </w:p>
    <w:p w:rsidR="000A6DB0" w:rsidRPr="007804C1" w:rsidRDefault="000A6DB0" w:rsidP="000A6DB0">
      <w:pPr>
        <w:jc w:val="both"/>
      </w:pPr>
    </w:p>
    <w:p w:rsidR="000A6DB0" w:rsidRPr="007804C1" w:rsidRDefault="000A6DB0" w:rsidP="000A6DB0">
      <w:pPr>
        <w:pStyle w:val="Nadpis2"/>
        <w:keepLines/>
        <w:numPr>
          <w:ilvl w:val="1"/>
          <w:numId w:val="10"/>
        </w:numPr>
        <w:spacing w:before="40" w:line="259" w:lineRule="auto"/>
        <w:ind w:left="851" w:hanging="425"/>
      </w:pPr>
      <w:bookmarkStart w:id="26" w:name="_Toc494705737"/>
      <w:r w:rsidRPr="007804C1">
        <w:t xml:space="preserve"> Projekt pozemného prehľadu Aliancie (AGS).</w:t>
      </w:r>
      <w:bookmarkEnd w:id="26"/>
      <w:r w:rsidRPr="007804C1">
        <w:t xml:space="preserve"> </w:t>
      </w:r>
    </w:p>
    <w:p w:rsidR="000A6DB0" w:rsidRPr="007804C1" w:rsidRDefault="000A6DB0" w:rsidP="000A6DB0">
      <w:pPr>
        <w:jc w:val="both"/>
      </w:pPr>
    </w:p>
    <w:p w:rsidR="000A6DB0" w:rsidRPr="007804C1" w:rsidRDefault="000A6DB0" w:rsidP="000A6DB0">
      <w:pPr>
        <w:jc w:val="both"/>
      </w:pPr>
      <w:r w:rsidRPr="007804C1">
        <w:t>Program AGS (</w:t>
      </w:r>
      <w:proofErr w:type="spellStart"/>
      <w:r w:rsidRPr="007804C1">
        <w:t>Alliance</w:t>
      </w:r>
      <w:proofErr w:type="spellEnd"/>
      <w:r w:rsidRPr="007804C1">
        <w:t xml:space="preserve"> </w:t>
      </w:r>
      <w:proofErr w:type="spellStart"/>
      <w:r w:rsidRPr="007804C1">
        <w:t>Ground</w:t>
      </w:r>
      <w:proofErr w:type="spellEnd"/>
      <w:r w:rsidRPr="007804C1">
        <w:t xml:space="preserve"> </w:t>
      </w:r>
      <w:proofErr w:type="spellStart"/>
      <w:r w:rsidRPr="007804C1">
        <w:t>Surveillance</w:t>
      </w:r>
      <w:proofErr w:type="spellEnd"/>
      <w:r w:rsidRPr="007804C1">
        <w:t>) je jedným z kľúčových programov NATO pre zabezpečenie požadovaných spôsobilosti vysielaných jednotiek do operácií pod vedením NATO. Začiatok projektu sa datuje do roku 2004, kedy NATO rozhodlo o budovaní</w:t>
      </w:r>
      <w:r>
        <w:t xml:space="preserve"> </w:t>
      </w:r>
      <w:r w:rsidRPr="007804C1">
        <w:t>flotily pilotovaných (</w:t>
      </w:r>
      <w:proofErr w:type="spellStart"/>
      <w:r w:rsidRPr="007804C1">
        <w:t>Airbus</w:t>
      </w:r>
      <w:proofErr w:type="spellEnd"/>
      <w:r w:rsidRPr="007804C1">
        <w:t xml:space="preserve"> A321) a nepilotovaných</w:t>
      </w:r>
      <w:r>
        <w:t xml:space="preserve"> </w:t>
      </w:r>
      <w:r w:rsidRPr="007804C1">
        <w:t xml:space="preserve">(UAV - </w:t>
      </w:r>
      <w:proofErr w:type="spellStart"/>
      <w:r w:rsidRPr="007804C1">
        <w:t>Global</w:t>
      </w:r>
      <w:proofErr w:type="spellEnd"/>
      <w:r w:rsidRPr="007804C1">
        <w:t xml:space="preserve"> </w:t>
      </w:r>
      <w:proofErr w:type="spellStart"/>
      <w:r w:rsidRPr="007804C1">
        <w:t>Hawk</w:t>
      </w:r>
      <w:proofErr w:type="spellEnd"/>
      <w:r w:rsidRPr="007804C1">
        <w:t>) vzdušných prostriedkov.. Účasť na projekte je stanovená Programovým memorandom o porozumení (PMOU) z roku 2009.</w:t>
      </w:r>
      <w:r>
        <w:t xml:space="preserve"> </w:t>
      </w:r>
      <w:r w:rsidRPr="007804C1">
        <w:t>PMOU umožnilo obrannému priemyslu krajín, ktoré sú zapojené do programu podieľať sa na budovaní systému AGS a to až do výšky 70% príspevkov participujúcej krajiny (</w:t>
      </w:r>
      <w:proofErr w:type="spellStart"/>
      <w:r w:rsidRPr="007804C1">
        <w:t>work-share</w:t>
      </w:r>
      <w:proofErr w:type="spellEnd"/>
      <w:r w:rsidRPr="007804C1">
        <w:t>). Na základe rozhodnutia NAC a následne samitu NATO v Chicagu v roku 2012 je táto spôsobilosť</w:t>
      </w:r>
      <w:r>
        <w:t xml:space="preserve"> </w:t>
      </w:r>
      <w:r w:rsidRPr="007804C1">
        <w:t xml:space="preserve">vlastnená a prevádzkovaná NATO a patrí medzi priority financované zo spoločných zdrojov NATO. </w:t>
      </w:r>
    </w:p>
    <w:p w:rsidR="000A6DB0" w:rsidRPr="007804C1" w:rsidRDefault="000A6DB0" w:rsidP="000A6DB0">
      <w:pPr>
        <w:jc w:val="both"/>
        <w:rPr>
          <w:b/>
        </w:rPr>
      </w:pPr>
    </w:p>
    <w:p w:rsidR="000A6DB0" w:rsidRPr="007804C1" w:rsidRDefault="000A6DB0" w:rsidP="000A6DB0">
      <w:pPr>
        <w:jc w:val="both"/>
      </w:pPr>
      <w:r w:rsidRPr="007804C1">
        <w:rPr>
          <w:b/>
        </w:rPr>
        <w:t>Príspevok SR:</w:t>
      </w:r>
      <w:r>
        <w:t xml:space="preserve"> </w:t>
      </w:r>
      <w:r w:rsidRPr="007804C1">
        <w:t>SR pristúpila do programu AGS podpisom</w:t>
      </w:r>
      <w:r>
        <w:t xml:space="preserve"> </w:t>
      </w:r>
      <w:r w:rsidRPr="007804C1">
        <w:t>PMOU ministra obrany SR dňa 17.6.2009. Do administratívneho a operačného rozpočtu agentúry NAGSMA (</w:t>
      </w:r>
      <w:r w:rsidRPr="007804C1">
        <w:rPr>
          <w:i/>
        </w:rPr>
        <w:t xml:space="preserve">NATO AGS </w:t>
      </w:r>
      <w:proofErr w:type="spellStart"/>
      <w:r w:rsidRPr="007804C1">
        <w:rPr>
          <w:i/>
        </w:rPr>
        <w:t>Management</w:t>
      </w:r>
      <w:proofErr w:type="spellEnd"/>
      <w:r w:rsidRPr="007804C1">
        <w:rPr>
          <w:i/>
        </w:rPr>
        <w:t xml:space="preserve"> </w:t>
      </w:r>
      <w:proofErr w:type="spellStart"/>
      <w:r w:rsidRPr="007804C1">
        <w:rPr>
          <w:i/>
        </w:rPr>
        <w:t>Agency</w:t>
      </w:r>
      <w:proofErr w:type="spellEnd"/>
      <w:r w:rsidRPr="007804C1">
        <w:t>) SR prispieva</w:t>
      </w:r>
      <w:r>
        <w:t xml:space="preserve"> </w:t>
      </w:r>
      <w:r w:rsidRPr="007804C1">
        <w:t>príslušným pomerom</w:t>
      </w:r>
      <w:r>
        <w:t xml:space="preserve"> </w:t>
      </w:r>
      <w:r w:rsidRPr="007804C1">
        <w:t xml:space="preserve">na obstaranie systému. Za slovenský obranný priemysel je hlavným dodávateľom </w:t>
      </w:r>
      <w:proofErr w:type="spellStart"/>
      <w:r w:rsidRPr="007804C1">
        <w:t>Konštrukta</w:t>
      </w:r>
      <w:proofErr w:type="spellEnd"/>
      <w:r w:rsidRPr="007804C1">
        <w:t xml:space="preserve"> </w:t>
      </w:r>
      <w:proofErr w:type="spellStart"/>
      <w:r w:rsidRPr="007804C1">
        <w:t>Defence</w:t>
      </w:r>
      <w:proofErr w:type="spellEnd"/>
      <w:r w:rsidRPr="007804C1">
        <w:t xml:space="preserve">, a.s., ktorá zodpovedá za vývoj, integráciu, testovanie, výrobu a dodávky pozemných </w:t>
      </w:r>
      <w:proofErr w:type="spellStart"/>
      <w:r w:rsidRPr="007804C1">
        <w:t>bezobslužných</w:t>
      </w:r>
      <w:proofErr w:type="spellEnd"/>
      <w:r w:rsidRPr="007804C1">
        <w:t xml:space="preserve"> mobilných komunikačných komponentov MGCC (</w:t>
      </w:r>
      <w:r w:rsidRPr="007804C1">
        <w:rPr>
          <w:i/>
        </w:rPr>
        <w:t xml:space="preserve">Mobile </w:t>
      </w:r>
      <w:proofErr w:type="spellStart"/>
      <w:r w:rsidRPr="007804C1">
        <w:rPr>
          <w:i/>
        </w:rPr>
        <w:t>Ground</w:t>
      </w:r>
      <w:proofErr w:type="spellEnd"/>
      <w:r w:rsidRPr="007804C1">
        <w:rPr>
          <w:i/>
        </w:rPr>
        <w:t xml:space="preserve"> </w:t>
      </w:r>
      <w:proofErr w:type="spellStart"/>
      <w:r w:rsidRPr="007804C1">
        <w:rPr>
          <w:i/>
        </w:rPr>
        <w:t>Communication</w:t>
      </w:r>
      <w:proofErr w:type="spellEnd"/>
      <w:r w:rsidRPr="007804C1">
        <w:rPr>
          <w:i/>
        </w:rPr>
        <w:t xml:space="preserve"> </w:t>
      </w:r>
      <w:proofErr w:type="spellStart"/>
      <w:r w:rsidRPr="007804C1">
        <w:rPr>
          <w:i/>
        </w:rPr>
        <w:t>Component</w:t>
      </w:r>
      <w:proofErr w:type="spellEnd"/>
      <w:r w:rsidRPr="007804C1">
        <w:rPr>
          <w:i/>
        </w:rPr>
        <w:t>)</w:t>
      </w:r>
      <w:r w:rsidRPr="007804C1">
        <w:t>.</w:t>
      </w:r>
      <w:r>
        <w:t xml:space="preserve"> </w:t>
      </w:r>
    </w:p>
    <w:p w:rsidR="000A6DB0" w:rsidRPr="007804C1" w:rsidRDefault="000A6DB0" w:rsidP="000A6DB0">
      <w:pPr>
        <w:jc w:val="both"/>
      </w:pPr>
    </w:p>
    <w:p w:rsidR="000A6DB0" w:rsidRPr="007804C1" w:rsidRDefault="000A6DB0" w:rsidP="000A6DB0">
      <w:pPr>
        <w:tabs>
          <w:tab w:val="left" w:pos="851"/>
        </w:tabs>
        <w:ind w:left="426"/>
        <w:rPr>
          <w:b/>
          <w:bCs/>
        </w:rPr>
      </w:pPr>
      <w:r w:rsidRPr="007804C1">
        <w:rPr>
          <w:b/>
          <w:bCs/>
        </w:rPr>
        <w:t>6.5</w:t>
      </w:r>
      <w:r>
        <w:rPr>
          <w:b/>
          <w:bCs/>
        </w:rPr>
        <w:t xml:space="preserve"> </w:t>
      </w:r>
      <w:r w:rsidRPr="007804C1">
        <w:rPr>
          <w:b/>
          <w:bCs/>
        </w:rPr>
        <w:t>Informačná bezpečnosť a kybernetická ochrana</w:t>
      </w:r>
    </w:p>
    <w:p w:rsidR="000A6DB0" w:rsidRPr="007804C1" w:rsidRDefault="000A6DB0" w:rsidP="000A6DB0">
      <w:pPr>
        <w:jc w:val="both"/>
        <w:rPr>
          <w:b/>
          <w:bCs/>
        </w:rPr>
      </w:pPr>
    </w:p>
    <w:p w:rsidR="000A6DB0" w:rsidRPr="007804C1" w:rsidRDefault="000A6DB0" w:rsidP="000A6DB0">
      <w:pPr>
        <w:jc w:val="both"/>
        <w:rPr>
          <w:bCs/>
        </w:rPr>
      </w:pPr>
      <w:r w:rsidRPr="007804C1">
        <w:rPr>
          <w:b/>
          <w:bCs/>
        </w:rPr>
        <w:t xml:space="preserve">Záväzok SR: </w:t>
      </w:r>
      <w:r w:rsidRPr="007804C1">
        <w:rPr>
          <w:bCs/>
        </w:rPr>
        <w:t>Vybudovať potrebné obranné kybernetické spôsobilosti, ktoré vychádzajú z NATO „</w:t>
      </w:r>
      <w:proofErr w:type="spellStart"/>
      <w:r w:rsidRPr="007804C1">
        <w:rPr>
          <w:bCs/>
        </w:rPr>
        <w:t>Capability</w:t>
      </w:r>
      <w:proofErr w:type="spellEnd"/>
      <w:r w:rsidRPr="007804C1">
        <w:rPr>
          <w:bCs/>
        </w:rPr>
        <w:t xml:space="preserve"> </w:t>
      </w:r>
      <w:proofErr w:type="spellStart"/>
      <w:r w:rsidRPr="007804C1">
        <w:rPr>
          <w:bCs/>
        </w:rPr>
        <w:t>Targets</w:t>
      </w:r>
      <w:proofErr w:type="spellEnd"/>
      <w:r w:rsidRPr="007804C1">
        <w:rPr>
          <w:bCs/>
        </w:rPr>
        <w:t xml:space="preserve"> 2013“</w:t>
      </w:r>
    </w:p>
    <w:p w:rsidR="000A6DB0" w:rsidRPr="007804C1" w:rsidRDefault="000A6DB0" w:rsidP="000A6DB0">
      <w:pPr>
        <w:jc w:val="both"/>
        <w:rPr>
          <w:bCs/>
        </w:rPr>
      </w:pPr>
    </w:p>
    <w:p w:rsidR="000A6DB0" w:rsidRPr="007804C1" w:rsidRDefault="000A6DB0" w:rsidP="000A6DB0">
      <w:pPr>
        <w:jc w:val="both"/>
        <w:rPr>
          <w:b/>
          <w:bCs/>
        </w:rPr>
      </w:pPr>
      <w:r w:rsidRPr="007804C1">
        <w:rPr>
          <w:b/>
          <w:bCs/>
        </w:rPr>
        <w:t xml:space="preserve">Plnenie záväzku: </w:t>
      </w:r>
      <w:r w:rsidRPr="007804C1">
        <w:rPr>
          <w:bCs/>
        </w:rPr>
        <w:t xml:space="preserve">Vláda SR v roku 2014 schválila materiál „Príprava Slovenskej republiky na plnenie úloh v oblasti kybernetickej obrany vyplývajúcich z cieľov spôsobilosti Slovenskej republiky“, ktorým určila ako sa bude cieľ spôsobilosti E 5308 Informačná bezpečnosť a kybernetická obrana plniť na národnej úrovni. Vláda SR následne v roku 2015 určila už aj konkrétne gestorské subjekty zodpovedné za plnenie čiastkových úloh a uznesením vlády č. 497 z 1. októbra 2014 uložila riaditeľovi NBÚ úlohu zabezpečiť a koordinovať vybudovanie spôsobilostí Slovenskej republiky v oblasti kybernetickej obrany vyplývajúcich z vyššie uvedeného materiálu. NBÚ každoročne v júni predkladal na rokovanie vlády SR podrobnú správu o tom, ako sa čiastkové úlohy plnia a v akom rozsahu. </w:t>
      </w:r>
    </w:p>
    <w:p w:rsidR="000A6DB0" w:rsidRPr="007804C1" w:rsidRDefault="000A6DB0" w:rsidP="000A6DB0">
      <w:pPr>
        <w:jc w:val="both"/>
        <w:rPr>
          <w:bCs/>
        </w:rPr>
      </w:pPr>
    </w:p>
    <w:p w:rsidR="000A6DB0" w:rsidRPr="007804C1" w:rsidRDefault="000A6DB0" w:rsidP="000A6DB0">
      <w:pPr>
        <w:ind w:firstLine="709"/>
        <w:jc w:val="both"/>
        <w:rPr>
          <w:bCs/>
        </w:rPr>
      </w:pPr>
      <w:r w:rsidRPr="007804C1">
        <w:rPr>
          <w:bCs/>
        </w:rPr>
        <w:t>V rámci plnenia cieľa spôsobilostí bol novelizovaný zákona č. 575/2001 Z. z. organizácii činnosti vlády (kompetenčný zákon) s účinnosťou od 1. 1. 2016 , ktorá</w:t>
      </w:r>
      <w:r>
        <w:rPr>
          <w:bCs/>
        </w:rPr>
        <w:t xml:space="preserve"> </w:t>
      </w:r>
      <w:r w:rsidRPr="007804C1">
        <w:rPr>
          <w:bCs/>
        </w:rPr>
        <w:t>ustanovila NBÚ ako ústredný orgán štátnej správy pre kybernetickú bezpečnosti (budovanie inštitucionálneho rámca riadenia kybernetickej bezpečnosti). V júni 2015 vláda schválila Koncepciu kybernetickej bezpečnosti SR na roky 2015-2020 (základný strategický dokument SR pre oblasť kybernetickej bezpečnosti).</w:t>
      </w:r>
    </w:p>
    <w:p w:rsidR="000A6DB0" w:rsidRPr="007804C1" w:rsidRDefault="000A6DB0" w:rsidP="000A6DB0">
      <w:pPr>
        <w:ind w:firstLine="709"/>
        <w:jc w:val="both"/>
        <w:rPr>
          <w:bCs/>
        </w:rPr>
      </w:pPr>
    </w:p>
    <w:p w:rsidR="000A6DB0" w:rsidRPr="007804C1" w:rsidRDefault="000A6DB0" w:rsidP="000A6DB0">
      <w:pPr>
        <w:ind w:firstLine="709"/>
        <w:contextualSpacing/>
        <w:jc w:val="both"/>
        <w:rPr>
          <w:bCs/>
        </w:rPr>
      </w:pPr>
      <w:r w:rsidRPr="007804C1">
        <w:rPr>
          <w:bCs/>
        </w:rPr>
        <w:lastRenderedPageBreak/>
        <w:t xml:space="preserve">V marci 2016 vláda schválila Akčný plán realizácie Koncepcie kybernetickej bezpečnosti SR na roky 2015-2020 (ďalej len „Akčný plán“), ktorý podrobnejšie rozpracúva sedem oblastí definovaných v koncepcii (uznes. vlády SR č. 93/2016). V prvom polroku 2016 boli v rámci spolupráce členských štátov NATO podpísané Memorandum o spolupráci v oblasti kybernetickej bezpečnosti a dokument („State of </w:t>
      </w:r>
      <w:proofErr w:type="spellStart"/>
      <w:r w:rsidRPr="007804C1">
        <w:rPr>
          <w:bCs/>
        </w:rPr>
        <w:t>Interest</w:t>
      </w:r>
      <w:proofErr w:type="spellEnd"/>
      <w:r w:rsidRPr="007804C1">
        <w:rPr>
          <w:bCs/>
        </w:rPr>
        <w:t>“) o pristúpení SR k NATO projektu MISP (</w:t>
      </w:r>
      <w:proofErr w:type="spellStart"/>
      <w:r w:rsidRPr="007804C1">
        <w:rPr>
          <w:bCs/>
        </w:rPr>
        <w:t>Malware</w:t>
      </w:r>
      <w:proofErr w:type="spellEnd"/>
      <w:r w:rsidRPr="007804C1">
        <w:rPr>
          <w:bCs/>
        </w:rPr>
        <w:t xml:space="preserve"> </w:t>
      </w:r>
      <w:proofErr w:type="spellStart"/>
      <w:r w:rsidRPr="007804C1">
        <w:rPr>
          <w:bCs/>
        </w:rPr>
        <w:t>Information</w:t>
      </w:r>
      <w:proofErr w:type="spellEnd"/>
      <w:r w:rsidRPr="007804C1">
        <w:rPr>
          <w:bCs/>
        </w:rPr>
        <w:t xml:space="preserve"> </w:t>
      </w:r>
      <w:proofErr w:type="spellStart"/>
      <w:r w:rsidRPr="007804C1">
        <w:rPr>
          <w:bCs/>
        </w:rPr>
        <w:t>Sharing</w:t>
      </w:r>
      <w:proofErr w:type="spellEnd"/>
      <w:r w:rsidRPr="007804C1">
        <w:rPr>
          <w:bCs/>
        </w:rPr>
        <w:t xml:space="preserve"> </w:t>
      </w:r>
      <w:proofErr w:type="spellStart"/>
      <w:r w:rsidRPr="007804C1">
        <w:rPr>
          <w:bCs/>
        </w:rPr>
        <w:t>Platform</w:t>
      </w:r>
      <w:proofErr w:type="spellEnd"/>
      <w:r w:rsidRPr="007804C1">
        <w:rPr>
          <w:bCs/>
        </w:rPr>
        <w:t>).</w:t>
      </w:r>
    </w:p>
    <w:p w:rsidR="000A6DB0" w:rsidRPr="007804C1" w:rsidRDefault="000A6DB0" w:rsidP="000A6DB0">
      <w:pPr>
        <w:ind w:firstLine="709"/>
        <w:contextualSpacing/>
        <w:jc w:val="both"/>
        <w:rPr>
          <w:bCs/>
        </w:rPr>
      </w:pPr>
    </w:p>
    <w:p w:rsidR="000A6DB0" w:rsidRPr="007804C1" w:rsidRDefault="000A6DB0" w:rsidP="000A6DB0">
      <w:pPr>
        <w:ind w:firstLine="709"/>
        <w:contextualSpacing/>
        <w:jc w:val="both"/>
        <w:rPr>
          <w:bCs/>
        </w:rPr>
      </w:pPr>
      <w:r w:rsidRPr="007804C1">
        <w:rPr>
          <w:bCs/>
        </w:rPr>
        <w:t xml:space="preserve">V zmysle plnenia úloh Akčného plánu bol vypracovaný návrh zákona o kybernetickej bezpečnosti, ktorého súčasťou je transpozícia smernice Európskeho parlamentu a Rady (EÚ) 2016/1148 zo 6. júla 2016 o opatreniach na zabezpečenie vysokej spoločnej úrovne bezpečnosti sietí a informačných systémov v Únii (ďalej len „NIS“). </w:t>
      </w:r>
      <w:r w:rsidRPr="00B73616">
        <w:rPr>
          <w:bCs/>
        </w:rPr>
        <w:t>Text zákona je po MPK, dňa 8.11.2017 bol schválený vládou</w:t>
      </w:r>
      <w:r>
        <w:rPr>
          <w:bCs/>
        </w:rPr>
        <w:t xml:space="preserve"> </w:t>
      </w:r>
      <w:r w:rsidRPr="00B73616">
        <w:rPr>
          <w:bCs/>
        </w:rPr>
        <w:t>SR. Do 26.1.2018 má byť prerokovaný v Ústavnoprávnom výbore SR a Výbore NR SR pre verejnú</w:t>
      </w:r>
      <w:r>
        <w:rPr>
          <w:bCs/>
        </w:rPr>
        <w:t xml:space="preserve"> </w:t>
      </w:r>
      <w:r w:rsidRPr="00B73616">
        <w:rPr>
          <w:bCs/>
        </w:rPr>
        <w:t>správu a regionálny rozvoj. Ďalej má byť zákon prerokovaný do 29.1.2017 v gestorskom výbore,</w:t>
      </w:r>
      <w:r>
        <w:rPr>
          <w:bCs/>
        </w:rPr>
        <w:t xml:space="preserve"> </w:t>
      </w:r>
      <w:r w:rsidRPr="00B73616">
        <w:rPr>
          <w:bCs/>
        </w:rPr>
        <w:t>ktorým bol určený Výbor NR SR pre obranu a bezpečnosť.</w:t>
      </w:r>
    </w:p>
    <w:p w:rsidR="000A6DB0" w:rsidRPr="007804C1" w:rsidRDefault="000A6DB0" w:rsidP="000A6DB0">
      <w:pPr>
        <w:ind w:firstLine="709"/>
        <w:contextualSpacing/>
        <w:jc w:val="both"/>
        <w:rPr>
          <w:bCs/>
        </w:rPr>
      </w:pPr>
      <w:r w:rsidRPr="007804C1">
        <w:rPr>
          <w:bCs/>
        </w:rPr>
        <w:t>V januári 2016 bol vytvorený výbor Bezpečnostnej rady SR pre kybernetickú bezpečnosť, ktorého úlohou je koordinácia opatrení zameraných na zachovanie bezpečnosti SR v kybernetickom priestore.</w:t>
      </w:r>
    </w:p>
    <w:p w:rsidR="000A6DB0" w:rsidRPr="007804C1" w:rsidRDefault="000A6DB0" w:rsidP="000A6DB0">
      <w:pPr>
        <w:contextualSpacing/>
        <w:jc w:val="both"/>
        <w:rPr>
          <w:bCs/>
        </w:rPr>
      </w:pPr>
    </w:p>
    <w:p w:rsidR="000A6DB0" w:rsidRPr="007804C1" w:rsidRDefault="000A6DB0" w:rsidP="000A6DB0">
      <w:pPr>
        <w:ind w:firstLine="709"/>
        <w:contextualSpacing/>
        <w:jc w:val="both"/>
        <w:rPr>
          <w:bCs/>
        </w:rPr>
      </w:pPr>
      <w:r w:rsidRPr="007804C1">
        <w:rPr>
          <w:bCs/>
        </w:rPr>
        <w:t>V SR do súčasnej doby pôsobili útvary na riešenie počítačových incidentov, a to v pôsobnosti NBÚ, MF SR (</w:t>
      </w:r>
      <w:proofErr w:type="spellStart"/>
      <w:r w:rsidRPr="007804C1">
        <w:rPr>
          <w:bCs/>
        </w:rPr>
        <w:t>DataCentra</w:t>
      </w:r>
      <w:proofErr w:type="spellEnd"/>
      <w:r w:rsidRPr="007804C1">
        <w:rPr>
          <w:bCs/>
        </w:rPr>
        <w:t>) a MO SR, ktoré sa aktívne podieľali na kybernetických cvičeniach NATO (</w:t>
      </w:r>
      <w:proofErr w:type="spellStart"/>
      <w:r w:rsidRPr="007804C1">
        <w:rPr>
          <w:bCs/>
        </w:rPr>
        <w:t>Cyber</w:t>
      </w:r>
      <w:proofErr w:type="spellEnd"/>
      <w:r w:rsidRPr="007804C1">
        <w:rPr>
          <w:bCs/>
        </w:rPr>
        <w:t xml:space="preserve"> </w:t>
      </w:r>
      <w:proofErr w:type="spellStart"/>
      <w:r w:rsidRPr="007804C1">
        <w:rPr>
          <w:bCs/>
        </w:rPr>
        <w:t>Coalition</w:t>
      </w:r>
      <w:proofErr w:type="spellEnd"/>
      <w:r w:rsidRPr="007804C1">
        <w:rPr>
          <w:bCs/>
        </w:rPr>
        <w:t xml:space="preserve">, </w:t>
      </w:r>
      <w:proofErr w:type="spellStart"/>
      <w:r w:rsidRPr="007804C1">
        <w:rPr>
          <w:bCs/>
        </w:rPr>
        <w:t>Locked</w:t>
      </w:r>
      <w:proofErr w:type="spellEnd"/>
      <w:r w:rsidRPr="007804C1">
        <w:rPr>
          <w:bCs/>
        </w:rPr>
        <w:t xml:space="preserve"> </w:t>
      </w:r>
      <w:proofErr w:type="spellStart"/>
      <w:r w:rsidRPr="007804C1">
        <w:rPr>
          <w:bCs/>
        </w:rPr>
        <w:t>Shields</w:t>
      </w:r>
      <w:proofErr w:type="spellEnd"/>
      <w:r w:rsidRPr="007804C1">
        <w:rPr>
          <w:bCs/>
        </w:rPr>
        <w:t>), cvičeniach pod záštitou Európskej únie (</w:t>
      </w:r>
      <w:proofErr w:type="spellStart"/>
      <w:r w:rsidRPr="007804C1">
        <w:rPr>
          <w:bCs/>
        </w:rPr>
        <w:t>Cyber</w:t>
      </w:r>
      <w:proofErr w:type="spellEnd"/>
      <w:r w:rsidRPr="007804C1">
        <w:rPr>
          <w:bCs/>
        </w:rPr>
        <w:t xml:space="preserve"> </w:t>
      </w:r>
      <w:proofErr w:type="spellStart"/>
      <w:r w:rsidRPr="007804C1">
        <w:rPr>
          <w:bCs/>
        </w:rPr>
        <w:t>Europe</w:t>
      </w:r>
      <w:proofErr w:type="spellEnd"/>
      <w:r w:rsidRPr="007804C1">
        <w:rPr>
          <w:bCs/>
        </w:rPr>
        <w:t>). Naďalej prebieha dobudovávanie uvedených centier.</w:t>
      </w:r>
      <w:r w:rsidRPr="00B73616">
        <w:t xml:space="preserve"> </w:t>
      </w:r>
      <w:r w:rsidRPr="00B73616">
        <w:rPr>
          <w:bCs/>
        </w:rPr>
        <w:t>Zákon o kybernetickej bezpečnosti zároveň</w:t>
      </w:r>
      <w:r>
        <w:rPr>
          <w:bCs/>
        </w:rPr>
        <w:t xml:space="preserve"> </w:t>
      </w:r>
      <w:r w:rsidRPr="00B73616">
        <w:rPr>
          <w:bCs/>
        </w:rPr>
        <w:t>umožní vybraným ústredným orgánom štátnej správy vybudovanie vlastných útvarov na riešenie</w:t>
      </w:r>
      <w:r>
        <w:rPr>
          <w:bCs/>
        </w:rPr>
        <w:t xml:space="preserve"> </w:t>
      </w:r>
      <w:r w:rsidRPr="00B73616">
        <w:rPr>
          <w:bCs/>
        </w:rPr>
        <w:t>počítačových incidentov.</w:t>
      </w:r>
    </w:p>
    <w:p w:rsidR="000A6DB0" w:rsidRPr="007804C1" w:rsidRDefault="000A6DB0" w:rsidP="000A6DB0">
      <w:pPr>
        <w:contextualSpacing/>
        <w:jc w:val="both"/>
        <w:rPr>
          <w:bCs/>
        </w:rPr>
      </w:pPr>
    </w:p>
    <w:p w:rsidR="000A6DB0" w:rsidRPr="007804C1" w:rsidRDefault="000A6DB0" w:rsidP="000A6DB0">
      <w:pPr>
        <w:ind w:firstLine="709"/>
        <w:contextualSpacing/>
        <w:jc w:val="both"/>
        <w:rPr>
          <w:bCs/>
        </w:rPr>
      </w:pPr>
      <w:r w:rsidRPr="007804C1">
        <w:rPr>
          <w:bCs/>
        </w:rPr>
        <w:t>V rámci spolupráce so súkromným sektorom a akademickou obcou boli vytvorené podmienky pre spoluprácu medzi verejným a súkromným sektorom a akademickou obcou formou zoskupenia Komisie pre kybernetickú bezpečnosť, ktorej činnosť bola zameraná najmä na vytváranie terminológie a prípravy podmienok pre vzdelávanie v oblasti KB.</w:t>
      </w:r>
    </w:p>
    <w:p w:rsidR="000A6DB0" w:rsidRPr="007804C1" w:rsidRDefault="000A6DB0" w:rsidP="000A6DB0">
      <w:pPr>
        <w:rPr>
          <w:b/>
          <w:bCs/>
        </w:rPr>
      </w:pPr>
    </w:p>
    <w:p w:rsidR="000A6DB0" w:rsidRPr="007804C1" w:rsidRDefault="000A6DB0" w:rsidP="000A6DB0">
      <w:pPr>
        <w:ind w:firstLine="709"/>
        <w:jc w:val="both"/>
        <w:rPr>
          <w:b/>
        </w:rPr>
      </w:pPr>
      <w:r w:rsidRPr="007804C1">
        <w:t>Sledovaný cieľ spôsobilostí obsahuje celkovo 19 čiastkových úloh. V rámci záverečnej správy o plnení úloh, ktorá podrobne zhodnocovala, ako sa na národnej úrovni plnia jednotlivé čiastkové úlohy sa konštatuje, že z celkového počtu 19 úloh bolo 7 splnených, 9 bolo splnených čiastkovo/obmedzene a 3 neboli splnené vôbec.</w:t>
      </w:r>
      <w:r>
        <w:t xml:space="preserve"> </w:t>
      </w:r>
      <w:r w:rsidRPr="007804C1">
        <w:rPr>
          <w:b/>
        </w:rPr>
        <w:t xml:space="preserve">Zo </w:t>
      </w:r>
      <w:proofErr w:type="spellStart"/>
      <w:r w:rsidRPr="007804C1">
        <w:rPr>
          <w:b/>
        </w:rPr>
        <w:t>sumarizácie</w:t>
      </w:r>
      <w:proofErr w:type="spellEnd"/>
      <w:r w:rsidRPr="007804C1">
        <w:rPr>
          <w:b/>
        </w:rPr>
        <w:t xml:space="preserve"> vyplýva, že stanovený </w:t>
      </w:r>
      <w:r w:rsidRPr="007804C1">
        <w:rPr>
          <w:b/>
          <w:bCs/>
        </w:rPr>
        <w:t>cieľ sa plní s obmedzením</w:t>
      </w:r>
      <w:r w:rsidRPr="007804C1">
        <w:rPr>
          <w:b/>
        </w:rPr>
        <w:t xml:space="preserve">. </w:t>
      </w:r>
    </w:p>
    <w:p w:rsidR="000A6DB0" w:rsidRPr="007804C1" w:rsidRDefault="000A6DB0" w:rsidP="000A6DB0">
      <w:pPr>
        <w:jc w:val="both"/>
      </w:pPr>
    </w:p>
    <w:p w:rsidR="000A6DB0" w:rsidRPr="007804C1" w:rsidRDefault="000A6DB0" w:rsidP="000A6DB0">
      <w:pPr>
        <w:pStyle w:val="MZVnormal"/>
        <w:tabs>
          <w:tab w:val="left" w:pos="851"/>
        </w:tabs>
        <w:spacing w:line="276" w:lineRule="auto"/>
        <w:ind w:firstLine="426"/>
        <w:jc w:val="both"/>
        <w:rPr>
          <w:rFonts w:ascii="Times New Roman" w:hAnsi="Times New Roman"/>
          <w:b/>
          <w:color w:val="auto"/>
          <w:sz w:val="24"/>
        </w:rPr>
      </w:pPr>
      <w:r w:rsidRPr="007804C1">
        <w:rPr>
          <w:rFonts w:ascii="Times New Roman" w:hAnsi="Times New Roman"/>
          <w:b/>
          <w:color w:val="auto"/>
          <w:sz w:val="24"/>
        </w:rPr>
        <w:t>6.6</w:t>
      </w:r>
      <w:r>
        <w:rPr>
          <w:rFonts w:ascii="Times New Roman" w:hAnsi="Times New Roman"/>
          <w:b/>
          <w:color w:val="auto"/>
          <w:sz w:val="24"/>
        </w:rPr>
        <w:t xml:space="preserve"> </w:t>
      </w:r>
      <w:r w:rsidRPr="007804C1">
        <w:rPr>
          <w:rFonts w:ascii="Times New Roman" w:hAnsi="Times New Roman"/>
          <w:b/>
          <w:color w:val="auto"/>
          <w:sz w:val="24"/>
        </w:rPr>
        <w:t>Biometrické údaje</w:t>
      </w:r>
    </w:p>
    <w:p w:rsidR="000A6DB0" w:rsidRPr="007804C1" w:rsidRDefault="000A6DB0" w:rsidP="000A6DB0">
      <w:pPr>
        <w:ind w:firstLine="708"/>
        <w:jc w:val="both"/>
      </w:pPr>
    </w:p>
    <w:p w:rsidR="000A6DB0" w:rsidRPr="007804C1" w:rsidRDefault="000A6DB0" w:rsidP="000A6DB0">
      <w:pPr>
        <w:jc w:val="both"/>
      </w:pPr>
      <w:r w:rsidRPr="007804C1">
        <w:rPr>
          <w:b/>
        </w:rPr>
        <w:t xml:space="preserve">Záväzok SR: </w:t>
      </w:r>
      <w:r w:rsidRPr="007804C1">
        <w:t>Podpora pri reakcii na prírodné a človekom spôsobené katastrofy – analýza stavu a reakcia na udalosti.</w:t>
      </w:r>
    </w:p>
    <w:p w:rsidR="000A6DB0" w:rsidRPr="007804C1" w:rsidRDefault="000A6DB0" w:rsidP="000A6DB0">
      <w:pPr>
        <w:jc w:val="both"/>
        <w:rPr>
          <w:b/>
        </w:rPr>
      </w:pPr>
    </w:p>
    <w:p w:rsidR="000A6DB0" w:rsidRPr="007804C1" w:rsidRDefault="000A6DB0" w:rsidP="000A6DB0">
      <w:pPr>
        <w:jc w:val="both"/>
      </w:pPr>
      <w:r w:rsidRPr="007804C1">
        <w:rPr>
          <w:b/>
        </w:rPr>
        <w:t xml:space="preserve">Plnenie záväzku: </w:t>
      </w:r>
      <w:r w:rsidRPr="007804C1">
        <w:t>Ministerstvo vnútra SR v priebehu rokov 2013-2017 rozšírilo zoznam expertov v oblasti civilnej ochrany a krízového manažmentu najmä prostredníctvom systému školení organizovaných Mechanizmom civilnej ochrany únie (UCPM). Okrem toho bol vypracovaný zoznam expertov</w:t>
      </w:r>
      <w:r>
        <w:t xml:space="preserve"> </w:t>
      </w:r>
      <w:r w:rsidRPr="007804C1">
        <w:t>špecializovaného intervenčného tímu pre reakcie na CBRN udalosti.</w:t>
      </w:r>
      <w:r>
        <w:t xml:space="preserve"> </w:t>
      </w:r>
      <w:r w:rsidRPr="007804C1">
        <w:t>Slovenská republika zriadila modul vysokokapacitného pumpovania HCP (</w:t>
      </w:r>
      <w:proofErr w:type="spellStart"/>
      <w:r w:rsidRPr="007804C1">
        <w:t>Hight</w:t>
      </w:r>
      <w:proofErr w:type="spellEnd"/>
      <w:r w:rsidRPr="007804C1">
        <w:t xml:space="preserve"> </w:t>
      </w:r>
      <w:proofErr w:type="spellStart"/>
      <w:r w:rsidRPr="007804C1">
        <w:t>Capacity</w:t>
      </w:r>
      <w:proofErr w:type="spellEnd"/>
      <w:r w:rsidRPr="007804C1">
        <w:t xml:space="preserve"> </w:t>
      </w:r>
      <w:proofErr w:type="spellStart"/>
      <w:r w:rsidRPr="007804C1">
        <w:t>Pumping</w:t>
      </w:r>
      <w:proofErr w:type="spellEnd"/>
      <w:r w:rsidRPr="007804C1">
        <w:t xml:space="preserve">), ktorý </w:t>
      </w:r>
      <w:r>
        <w:t>s</w:t>
      </w:r>
      <w:r w:rsidRPr="007804C1">
        <w:t xml:space="preserve">pĺňa medzinárodné štandardy pre zaradenie medzi moduly UCPM. Modul je schopný nasadenia do 12 hodín od akceptácie požiadavky na jeho vyslanie. V súčasnosti prebieha formovanie nového modulu leteckej evakuácie z miesta katastrofy prostredníctvom lietadiel Leteckého útvaru MV SR. Okrem zástupcov MV SR tvoria tento </w:t>
      </w:r>
      <w:r w:rsidRPr="007804C1">
        <w:lastRenderedPageBreak/>
        <w:t xml:space="preserve">modul lekársky personál Asociácie Samaritánov SR a zástupcovia Diplomatickej služby </w:t>
      </w:r>
      <w:proofErr w:type="spellStart"/>
      <w:r w:rsidRPr="007804C1">
        <w:t>MZVaEZ</w:t>
      </w:r>
      <w:proofErr w:type="spellEnd"/>
      <w:r w:rsidRPr="007804C1">
        <w:t xml:space="preserve">. </w:t>
      </w:r>
      <w:r w:rsidRPr="007804C1">
        <w:rPr>
          <w:b/>
        </w:rPr>
        <w:t>Záväzok sa plní.</w:t>
      </w:r>
    </w:p>
    <w:p w:rsidR="000A6DB0" w:rsidRPr="007804C1" w:rsidRDefault="000A6DB0" w:rsidP="000A6DB0">
      <w:pPr>
        <w:pStyle w:val="Hlavika"/>
        <w:tabs>
          <w:tab w:val="left" w:pos="708"/>
        </w:tabs>
        <w:jc w:val="both"/>
      </w:pPr>
    </w:p>
    <w:p w:rsidR="000A6DB0" w:rsidRPr="007804C1" w:rsidRDefault="000A6DB0" w:rsidP="000A6DB0">
      <w:pPr>
        <w:pStyle w:val="Nadpis1"/>
        <w:keepLines/>
        <w:numPr>
          <w:ilvl w:val="0"/>
          <w:numId w:val="10"/>
        </w:numPr>
        <w:spacing w:before="240" w:line="259" w:lineRule="auto"/>
        <w:ind w:left="641" w:hanging="357"/>
        <w:jc w:val="both"/>
      </w:pPr>
      <w:bookmarkStart w:id="27" w:name="_Toc494705738"/>
      <w:r w:rsidRPr="007804C1">
        <w:t>Prispievanie do viacnárodných iniciatív pre odstraňovanie nedostatkov v oblasti budovania požadovaných spôsobilostí NATO (</w:t>
      </w:r>
      <w:proofErr w:type="spellStart"/>
      <w:r w:rsidRPr="007804C1">
        <w:t>Smart</w:t>
      </w:r>
      <w:proofErr w:type="spellEnd"/>
      <w:r w:rsidRPr="007804C1">
        <w:t xml:space="preserve"> </w:t>
      </w:r>
      <w:proofErr w:type="spellStart"/>
      <w:r w:rsidRPr="007804C1">
        <w:t>Defence</w:t>
      </w:r>
      <w:proofErr w:type="spellEnd"/>
      <w:r w:rsidRPr="007804C1">
        <w:t xml:space="preserve">, </w:t>
      </w:r>
      <w:proofErr w:type="spellStart"/>
      <w:r w:rsidRPr="007804C1">
        <w:t>Framework</w:t>
      </w:r>
      <w:proofErr w:type="spellEnd"/>
      <w:r w:rsidRPr="007804C1">
        <w:t xml:space="preserve"> </w:t>
      </w:r>
      <w:proofErr w:type="spellStart"/>
      <w:r w:rsidRPr="007804C1">
        <w:t>Nation</w:t>
      </w:r>
      <w:proofErr w:type="spellEnd"/>
      <w:r w:rsidRPr="007804C1">
        <w:t xml:space="preserve"> </w:t>
      </w:r>
      <w:proofErr w:type="spellStart"/>
      <w:r w:rsidRPr="007804C1">
        <w:t>Concept</w:t>
      </w:r>
      <w:proofErr w:type="spellEnd"/>
      <w:r w:rsidRPr="007804C1">
        <w:t>)</w:t>
      </w:r>
      <w:bookmarkEnd w:id="27"/>
      <w:r w:rsidRPr="007804C1">
        <w:t xml:space="preserve"> </w:t>
      </w:r>
    </w:p>
    <w:p w:rsidR="000A6DB0" w:rsidRPr="007804C1" w:rsidRDefault="000A6DB0" w:rsidP="000A6DB0"/>
    <w:p w:rsidR="000A6DB0" w:rsidRPr="007804C1" w:rsidRDefault="000A6DB0" w:rsidP="000A6DB0"/>
    <w:p w:rsidR="000A6DB0" w:rsidRPr="007804C1" w:rsidRDefault="000A6DB0" w:rsidP="000A6DB0">
      <w:pPr>
        <w:pStyle w:val="Nadpis2"/>
        <w:keepLines/>
        <w:numPr>
          <w:ilvl w:val="1"/>
          <w:numId w:val="10"/>
        </w:numPr>
        <w:spacing w:before="40" w:line="259" w:lineRule="auto"/>
      </w:pPr>
      <w:bookmarkStart w:id="28" w:name="_Toc494705739"/>
      <w:r w:rsidRPr="007804C1">
        <w:t xml:space="preserve">Projekty v rámci </w:t>
      </w:r>
      <w:proofErr w:type="spellStart"/>
      <w:r w:rsidRPr="007804C1">
        <w:t>Pooling</w:t>
      </w:r>
      <w:proofErr w:type="spellEnd"/>
      <w:r w:rsidRPr="007804C1">
        <w:t xml:space="preserve"> &amp; </w:t>
      </w:r>
      <w:proofErr w:type="spellStart"/>
      <w:r w:rsidRPr="007804C1">
        <w:t>Sharing</w:t>
      </w:r>
      <w:bookmarkEnd w:id="28"/>
      <w:proofErr w:type="spellEnd"/>
      <w:r w:rsidRPr="007804C1">
        <w:t xml:space="preserve"> (SMART DEFENCE)</w:t>
      </w:r>
    </w:p>
    <w:p w:rsidR="000A6DB0" w:rsidRPr="007804C1" w:rsidRDefault="000A6DB0" w:rsidP="000A6DB0"/>
    <w:p w:rsidR="000A6DB0" w:rsidRPr="007804C1" w:rsidRDefault="000A6DB0" w:rsidP="000A6DB0">
      <w:pPr>
        <w:pStyle w:val="Nadpis3"/>
        <w:keepLines/>
        <w:numPr>
          <w:ilvl w:val="2"/>
          <w:numId w:val="10"/>
        </w:numPr>
        <w:overflowPunct/>
        <w:autoSpaceDE/>
        <w:autoSpaceDN/>
        <w:adjustRightInd/>
        <w:spacing w:before="40" w:line="259" w:lineRule="auto"/>
        <w:ind w:left="1134" w:hanging="708"/>
        <w:jc w:val="left"/>
        <w:textAlignment w:val="auto"/>
      </w:pPr>
      <w:bookmarkStart w:id="29" w:name="_Toc494705740"/>
      <w:proofErr w:type="spellStart"/>
      <w:r w:rsidRPr="007804C1">
        <w:t>Multinational</w:t>
      </w:r>
      <w:proofErr w:type="spellEnd"/>
      <w:r w:rsidRPr="007804C1">
        <w:t xml:space="preserve"> </w:t>
      </w:r>
      <w:proofErr w:type="spellStart"/>
      <w:r w:rsidRPr="007804C1">
        <w:t>Medical</w:t>
      </w:r>
      <w:proofErr w:type="spellEnd"/>
      <w:r w:rsidRPr="007804C1">
        <w:t xml:space="preserve"> </w:t>
      </w:r>
      <w:proofErr w:type="spellStart"/>
      <w:r w:rsidRPr="007804C1">
        <w:t>Treatment</w:t>
      </w:r>
      <w:proofErr w:type="spellEnd"/>
      <w:r w:rsidRPr="007804C1">
        <w:t xml:space="preserve"> </w:t>
      </w:r>
      <w:proofErr w:type="spellStart"/>
      <w:r w:rsidRPr="007804C1">
        <w:t>Facilities</w:t>
      </w:r>
      <w:proofErr w:type="spellEnd"/>
      <w:r w:rsidRPr="007804C1">
        <w:t xml:space="preserve"> (Role 2).</w:t>
      </w:r>
      <w:bookmarkEnd w:id="29"/>
      <w:r w:rsidRPr="007804C1">
        <w:t xml:space="preserve"> </w:t>
      </w:r>
    </w:p>
    <w:p w:rsidR="000A6DB0" w:rsidRPr="007804C1" w:rsidRDefault="000A6DB0" w:rsidP="000A6DB0">
      <w:pPr>
        <w:jc w:val="both"/>
        <w:rPr>
          <w:i/>
        </w:rPr>
      </w:pPr>
    </w:p>
    <w:p w:rsidR="000A6DB0" w:rsidRPr="007804C1" w:rsidRDefault="000A6DB0" w:rsidP="000A6DB0">
      <w:pPr>
        <w:jc w:val="both"/>
      </w:pPr>
      <w:r w:rsidRPr="007804C1">
        <w:rPr>
          <w:b/>
        </w:rPr>
        <w:t>Cieľ projektu:</w:t>
      </w:r>
      <w:r w:rsidRPr="007804C1">
        <w:t xml:space="preserve"> zvýšiť</w:t>
      </w:r>
      <w:r>
        <w:t xml:space="preserve"> </w:t>
      </w:r>
      <w:proofErr w:type="spellStart"/>
      <w:r w:rsidRPr="007804C1">
        <w:t>nasaditeľné</w:t>
      </w:r>
      <w:proofErr w:type="spellEnd"/>
      <w:r w:rsidRPr="007804C1">
        <w:t xml:space="preserve"> aliančné zdravotnícke spôsobilosti.</w:t>
      </w:r>
    </w:p>
    <w:p w:rsidR="000A6DB0" w:rsidRPr="007804C1" w:rsidRDefault="000A6DB0" w:rsidP="000A6DB0">
      <w:pPr>
        <w:jc w:val="both"/>
        <w:rPr>
          <w:b/>
        </w:rPr>
      </w:pPr>
    </w:p>
    <w:p w:rsidR="000A6DB0" w:rsidRPr="007804C1" w:rsidRDefault="000A6DB0" w:rsidP="000A6DB0">
      <w:pPr>
        <w:jc w:val="both"/>
      </w:pPr>
      <w:r w:rsidRPr="007804C1">
        <w:rPr>
          <w:b/>
        </w:rPr>
        <w:t>Rozsah zapojenia SR:</w:t>
      </w:r>
      <w:r w:rsidRPr="007804C1">
        <w:t xml:space="preserve"> SR je do projektu zapojená ako účastnícka krajina. OS SR pripravujú dohodnuté moduly pre mnohonárodnú zdravotnícku jednotku úrovne prápor (ROLE 2 </w:t>
      </w:r>
      <w:proofErr w:type="spellStart"/>
      <w:r w:rsidRPr="007804C1">
        <w:t>Enhanced</w:t>
      </w:r>
      <w:proofErr w:type="spellEnd"/>
      <w:r w:rsidRPr="007804C1">
        <w:t>).</w:t>
      </w:r>
    </w:p>
    <w:p w:rsidR="000A6DB0" w:rsidRPr="007804C1" w:rsidRDefault="000A6DB0" w:rsidP="000A6DB0">
      <w:pPr>
        <w:jc w:val="both"/>
      </w:pPr>
    </w:p>
    <w:p w:rsidR="000A6DB0" w:rsidRPr="007804C1" w:rsidRDefault="000A6DB0" w:rsidP="000A6DB0">
      <w:pPr>
        <w:pStyle w:val="Nadpis3"/>
        <w:keepLines/>
        <w:numPr>
          <w:ilvl w:val="2"/>
          <w:numId w:val="10"/>
        </w:numPr>
        <w:overflowPunct/>
        <w:autoSpaceDE/>
        <w:autoSpaceDN/>
        <w:adjustRightInd/>
        <w:spacing w:before="40" w:line="259" w:lineRule="auto"/>
        <w:ind w:left="1134" w:hanging="708"/>
        <w:jc w:val="left"/>
        <w:textAlignment w:val="auto"/>
      </w:pPr>
      <w:bookmarkStart w:id="30" w:name="_Toc494705741"/>
      <w:proofErr w:type="spellStart"/>
      <w:r w:rsidRPr="007804C1">
        <w:t>Multinational</w:t>
      </w:r>
      <w:proofErr w:type="spellEnd"/>
      <w:r w:rsidRPr="007804C1">
        <w:t xml:space="preserve"> </w:t>
      </w:r>
      <w:proofErr w:type="spellStart"/>
      <w:r w:rsidRPr="007804C1">
        <w:t>Aviation</w:t>
      </w:r>
      <w:proofErr w:type="spellEnd"/>
      <w:r w:rsidRPr="007804C1">
        <w:t xml:space="preserve"> </w:t>
      </w:r>
      <w:proofErr w:type="spellStart"/>
      <w:r w:rsidRPr="007804C1">
        <w:t>Training</w:t>
      </w:r>
      <w:proofErr w:type="spellEnd"/>
      <w:r w:rsidRPr="007804C1">
        <w:t xml:space="preserve"> Centre (MATC)</w:t>
      </w:r>
      <w:bookmarkEnd w:id="30"/>
      <w:r w:rsidRPr="007804C1">
        <w:t xml:space="preserve"> </w:t>
      </w:r>
    </w:p>
    <w:p w:rsidR="000A6DB0" w:rsidRPr="007804C1" w:rsidRDefault="000A6DB0" w:rsidP="000A6DB0">
      <w:pPr>
        <w:jc w:val="both"/>
        <w:rPr>
          <w:i/>
        </w:rPr>
      </w:pPr>
    </w:p>
    <w:p w:rsidR="000A6DB0" w:rsidRPr="007804C1" w:rsidRDefault="000A6DB0" w:rsidP="000A6DB0">
      <w:pPr>
        <w:jc w:val="both"/>
      </w:pPr>
      <w:r w:rsidRPr="007804C1">
        <w:rPr>
          <w:b/>
        </w:rPr>
        <w:t>Cieľ projektu:</w:t>
      </w:r>
      <w:r>
        <w:rPr>
          <w:i/>
        </w:rPr>
        <w:t xml:space="preserve"> </w:t>
      </w:r>
      <w:r w:rsidRPr="007804C1">
        <w:t>vytvoriť mnohonárodného zariadenia, poskytujúceho celé spektrum výcviku pre lietajúci a pozemný personál vrtuľníkového letectva.</w:t>
      </w:r>
    </w:p>
    <w:p w:rsidR="000A6DB0" w:rsidRPr="007804C1" w:rsidRDefault="000A6DB0" w:rsidP="000A6DB0">
      <w:pPr>
        <w:jc w:val="both"/>
        <w:rPr>
          <w:b/>
        </w:rPr>
      </w:pPr>
    </w:p>
    <w:p w:rsidR="000A6DB0" w:rsidRPr="007804C1" w:rsidRDefault="000A6DB0" w:rsidP="000A6DB0">
      <w:pPr>
        <w:jc w:val="both"/>
        <w:rPr>
          <w:iCs/>
        </w:rPr>
      </w:pPr>
      <w:r w:rsidRPr="007804C1">
        <w:rPr>
          <w:b/>
        </w:rPr>
        <w:t xml:space="preserve">Rozsah zapojenia SR: </w:t>
      </w:r>
      <w:r w:rsidRPr="007804C1">
        <w:t xml:space="preserve">SR je do projektu zapojená ako účastnícka krajina. Na základe ponuky SR boli do </w:t>
      </w:r>
      <w:r w:rsidRPr="007804C1">
        <w:rPr>
          <w:iCs/>
        </w:rPr>
        <w:t>katalógu MATC zaradené</w:t>
      </w:r>
      <w:r>
        <w:rPr>
          <w:iCs/>
        </w:rPr>
        <w:t xml:space="preserve"> </w:t>
      </w:r>
      <w:r w:rsidRPr="007804C1">
        <w:rPr>
          <w:iCs/>
        </w:rPr>
        <w:t>VP Záhorie (strelnica, pristávanie v prašných podmienkach), LZ Kuchyňa a simulátor v AOS LM a na LZ Prešov. MATC deklarovalo IOC 5. apríla 2017. Predpoklad dosiahnutia FOC je 2017/2018.</w:t>
      </w:r>
    </w:p>
    <w:p w:rsidR="000A6DB0" w:rsidRPr="007804C1" w:rsidRDefault="000A6DB0" w:rsidP="000A6DB0">
      <w:pPr>
        <w:jc w:val="both"/>
        <w:rPr>
          <w:b/>
        </w:rPr>
      </w:pPr>
    </w:p>
    <w:p w:rsidR="000A6DB0" w:rsidRPr="007804C1" w:rsidRDefault="000A6DB0" w:rsidP="000A6DB0">
      <w:pPr>
        <w:pStyle w:val="Nadpis3"/>
        <w:keepLines/>
        <w:numPr>
          <w:ilvl w:val="2"/>
          <w:numId w:val="10"/>
        </w:numPr>
        <w:overflowPunct/>
        <w:autoSpaceDE/>
        <w:autoSpaceDN/>
        <w:adjustRightInd/>
        <w:spacing w:before="40" w:line="259" w:lineRule="auto"/>
        <w:ind w:left="1134" w:hanging="708"/>
        <w:jc w:val="left"/>
        <w:textAlignment w:val="auto"/>
      </w:pPr>
      <w:bookmarkStart w:id="31" w:name="_Toc494705742"/>
      <w:proofErr w:type="spellStart"/>
      <w:r w:rsidRPr="007804C1">
        <w:t>Pooling</w:t>
      </w:r>
      <w:proofErr w:type="spellEnd"/>
      <w:r w:rsidRPr="007804C1">
        <w:t xml:space="preserve"> CBRN </w:t>
      </w:r>
      <w:proofErr w:type="spellStart"/>
      <w:r w:rsidRPr="007804C1">
        <w:t>capabilities</w:t>
      </w:r>
      <w:bookmarkEnd w:id="31"/>
      <w:proofErr w:type="spellEnd"/>
    </w:p>
    <w:p w:rsidR="000A6DB0" w:rsidRPr="007804C1" w:rsidRDefault="000A6DB0" w:rsidP="000A6DB0">
      <w:pPr>
        <w:jc w:val="both"/>
        <w:rPr>
          <w:b/>
        </w:rPr>
      </w:pPr>
    </w:p>
    <w:p w:rsidR="000A6DB0" w:rsidRPr="007804C1" w:rsidRDefault="000A6DB0" w:rsidP="000A6DB0">
      <w:pPr>
        <w:jc w:val="both"/>
        <w:rPr>
          <w:b/>
        </w:rPr>
      </w:pPr>
      <w:r w:rsidRPr="007804C1">
        <w:rPr>
          <w:b/>
        </w:rPr>
        <w:t>Cieľ projektu</w:t>
      </w:r>
      <w:r w:rsidRPr="007804C1">
        <w:rPr>
          <w:i/>
        </w:rPr>
        <w:t>:</w:t>
      </w:r>
      <w:r>
        <w:rPr>
          <w:i/>
        </w:rPr>
        <w:t xml:space="preserve"> </w:t>
      </w:r>
      <w:r w:rsidRPr="007804C1">
        <w:t>posilniť mnohonárodnú spoluprácu pre rozvoj existujúcich spôsobilostí RCHBO založením stáleho mechanizmu pre mnohonárodné plánovanie, výmeny informácií, výcviku a cvičení.</w:t>
      </w:r>
    </w:p>
    <w:p w:rsidR="000A6DB0" w:rsidRPr="007804C1" w:rsidRDefault="000A6DB0" w:rsidP="000A6DB0">
      <w:pPr>
        <w:jc w:val="both"/>
        <w:rPr>
          <w:b/>
        </w:rPr>
      </w:pPr>
    </w:p>
    <w:p w:rsidR="000A6DB0" w:rsidRPr="007804C1" w:rsidRDefault="000A6DB0" w:rsidP="000A6DB0">
      <w:pPr>
        <w:jc w:val="both"/>
      </w:pPr>
      <w:r w:rsidRPr="007804C1">
        <w:rPr>
          <w:b/>
        </w:rPr>
        <w:t>Rozsah zapojenia SR:</w:t>
      </w:r>
      <w:r w:rsidRPr="007804C1">
        <w:rPr>
          <w:i/>
        </w:rPr>
        <w:t xml:space="preserve"> </w:t>
      </w:r>
      <w:r w:rsidRPr="007804C1">
        <w:t>SR je do projektu zapojená ako účastnícka krajina. Príspevkom SR do projektu je Výcvikové a testovacie centrum RCHBO v Zemianskych Kostoľanoch.</w:t>
      </w:r>
    </w:p>
    <w:p w:rsidR="000A6DB0" w:rsidRPr="007804C1" w:rsidRDefault="000A6DB0" w:rsidP="000A6DB0">
      <w:pPr>
        <w:jc w:val="both"/>
      </w:pPr>
    </w:p>
    <w:p w:rsidR="000A6DB0" w:rsidRPr="007804C1" w:rsidRDefault="000A6DB0" w:rsidP="000A6DB0">
      <w:pPr>
        <w:pStyle w:val="Nadpis3"/>
        <w:keepLines/>
        <w:numPr>
          <w:ilvl w:val="2"/>
          <w:numId w:val="10"/>
        </w:numPr>
        <w:overflowPunct/>
        <w:autoSpaceDE/>
        <w:autoSpaceDN/>
        <w:adjustRightInd/>
        <w:spacing w:before="40" w:line="259" w:lineRule="auto"/>
        <w:ind w:left="1134" w:hanging="708"/>
        <w:jc w:val="left"/>
        <w:textAlignment w:val="auto"/>
      </w:pPr>
      <w:bookmarkStart w:id="32" w:name="_Toc494705743"/>
      <w:r w:rsidRPr="007804C1">
        <w:t xml:space="preserve">Projekt LBDM - </w:t>
      </w:r>
      <w:proofErr w:type="spellStart"/>
      <w:r w:rsidRPr="007804C1">
        <w:t>Land</w:t>
      </w:r>
      <w:proofErr w:type="spellEnd"/>
      <w:r w:rsidRPr="007804C1">
        <w:t xml:space="preserve"> </w:t>
      </w:r>
      <w:proofErr w:type="spellStart"/>
      <w:r w:rsidRPr="007804C1">
        <w:t>Battle</w:t>
      </w:r>
      <w:proofErr w:type="spellEnd"/>
      <w:r w:rsidRPr="007804C1">
        <w:t xml:space="preserve"> </w:t>
      </w:r>
      <w:proofErr w:type="spellStart"/>
      <w:r w:rsidRPr="007804C1">
        <w:t>Decisive</w:t>
      </w:r>
      <w:proofErr w:type="spellEnd"/>
      <w:r w:rsidRPr="007804C1">
        <w:t xml:space="preserve"> </w:t>
      </w:r>
      <w:proofErr w:type="spellStart"/>
      <w:r w:rsidRPr="007804C1">
        <w:t>Munitions</w:t>
      </w:r>
      <w:bookmarkEnd w:id="32"/>
      <w:proofErr w:type="spellEnd"/>
      <w:r w:rsidRPr="007804C1">
        <w:t xml:space="preserve"> </w:t>
      </w:r>
    </w:p>
    <w:p w:rsidR="000A6DB0" w:rsidRPr="007804C1" w:rsidRDefault="000A6DB0" w:rsidP="000A6DB0">
      <w:pPr>
        <w:jc w:val="both"/>
        <w:rPr>
          <w:b/>
        </w:rPr>
      </w:pPr>
    </w:p>
    <w:p w:rsidR="000A6DB0" w:rsidRPr="007804C1" w:rsidRDefault="000A6DB0" w:rsidP="000A6DB0">
      <w:pPr>
        <w:jc w:val="both"/>
        <w:rPr>
          <w:b/>
        </w:rPr>
      </w:pPr>
      <w:r w:rsidRPr="007804C1">
        <w:rPr>
          <w:b/>
        </w:rPr>
        <w:t>Cieľ projektu:</w:t>
      </w:r>
      <w:r w:rsidRPr="007804C1">
        <w:t xml:space="preserve"> Uskutočniť mnohonárodnú spoluprácu</w:t>
      </w:r>
      <w:r>
        <w:t xml:space="preserve"> </w:t>
      </w:r>
      <w:r w:rsidRPr="007804C1">
        <w:t xml:space="preserve">v obstarávaní a skladovaní presne riadenej munície zbraňových systémov pozemných síl, pre potreby vysielaných jednotiek do prostredia medzinárodného krízového manažmentu. </w:t>
      </w:r>
    </w:p>
    <w:p w:rsidR="000A6DB0" w:rsidRPr="007804C1" w:rsidRDefault="000A6DB0" w:rsidP="000A6DB0">
      <w:pPr>
        <w:jc w:val="both"/>
        <w:rPr>
          <w:b/>
        </w:rPr>
      </w:pPr>
    </w:p>
    <w:p w:rsidR="000A6DB0" w:rsidRPr="007804C1" w:rsidRDefault="000A6DB0" w:rsidP="000A6DB0">
      <w:pPr>
        <w:jc w:val="both"/>
      </w:pPr>
      <w:r w:rsidRPr="007804C1">
        <w:rPr>
          <w:b/>
        </w:rPr>
        <w:t>Rozsah zapojenia SR:</w:t>
      </w:r>
      <w:r>
        <w:rPr>
          <w:i/>
        </w:rPr>
        <w:t xml:space="preserve"> </w:t>
      </w:r>
      <w:r w:rsidRPr="007804C1">
        <w:t>V rámci plnenia cieľa síl</w:t>
      </w:r>
      <w:r>
        <w:t xml:space="preserve"> </w:t>
      </w:r>
      <w:r w:rsidRPr="007804C1">
        <w:t>L 4301</w:t>
      </w:r>
      <w:r>
        <w:t xml:space="preserve"> </w:t>
      </w:r>
      <w:r w:rsidRPr="007804C1">
        <w:t>LBDM (</w:t>
      </w:r>
      <w:proofErr w:type="spellStart"/>
      <w:r w:rsidRPr="007804C1">
        <w:t>Land</w:t>
      </w:r>
      <w:proofErr w:type="spellEnd"/>
      <w:r w:rsidRPr="007804C1">
        <w:t xml:space="preserve"> </w:t>
      </w:r>
      <w:proofErr w:type="spellStart"/>
      <w:r w:rsidRPr="007804C1">
        <w:t>Battle</w:t>
      </w:r>
      <w:proofErr w:type="spellEnd"/>
      <w:r w:rsidRPr="007804C1">
        <w:t xml:space="preserve"> </w:t>
      </w:r>
      <w:proofErr w:type="spellStart"/>
      <w:r w:rsidRPr="007804C1">
        <w:t>Decisive</w:t>
      </w:r>
      <w:proofErr w:type="spellEnd"/>
      <w:r w:rsidRPr="007804C1">
        <w:t xml:space="preserve"> </w:t>
      </w:r>
      <w:proofErr w:type="spellStart"/>
      <w:r w:rsidRPr="007804C1">
        <w:t>Munitions</w:t>
      </w:r>
      <w:proofErr w:type="spellEnd"/>
      <w:r w:rsidRPr="007804C1">
        <w:t xml:space="preserve"> </w:t>
      </w:r>
      <w:proofErr w:type="spellStart"/>
      <w:r w:rsidRPr="007804C1">
        <w:t>Stockpiles</w:t>
      </w:r>
      <w:proofErr w:type="spellEnd"/>
      <w:r w:rsidRPr="007804C1">
        <w:t xml:space="preserve">) sa SR na rokovaní ministrov obrany v júni 2017 pridala k projektu. Projekt je v štádiu príprav </w:t>
      </w:r>
      <w:proofErr w:type="spellStart"/>
      <w:r w:rsidRPr="007804C1">
        <w:t>MoU</w:t>
      </w:r>
      <w:proofErr w:type="spellEnd"/>
      <w:r w:rsidRPr="007804C1">
        <w:t>.</w:t>
      </w:r>
    </w:p>
    <w:p w:rsidR="000A6DB0" w:rsidRPr="007804C1" w:rsidRDefault="000A6DB0" w:rsidP="000A6DB0">
      <w:pPr>
        <w:jc w:val="both"/>
      </w:pPr>
    </w:p>
    <w:p w:rsidR="000A6DB0" w:rsidRPr="007804C1" w:rsidRDefault="000A6DB0" w:rsidP="000A6DB0">
      <w:pPr>
        <w:pStyle w:val="Nadpis2"/>
        <w:keepLines/>
        <w:numPr>
          <w:ilvl w:val="1"/>
          <w:numId w:val="10"/>
        </w:numPr>
        <w:spacing w:before="40" w:line="259" w:lineRule="auto"/>
        <w:ind w:left="993" w:hanging="567"/>
      </w:pPr>
      <w:bookmarkStart w:id="33" w:name="_Toc494705744"/>
      <w:r w:rsidRPr="007804C1">
        <w:t>Projekty v rámci iniciatívy FRAMEWORK NATIONS CONCEPT</w:t>
      </w:r>
      <w:bookmarkEnd w:id="33"/>
    </w:p>
    <w:p w:rsidR="000A6DB0" w:rsidRPr="007804C1" w:rsidRDefault="000A6DB0" w:rsidP="000A6DB0"/>
    <w:p w:rsidR="000A6DB0" w:rsidRPr="007804C1" w:rsidRDefault="000A6DB0" w:rsidP="000A6DB0">
      <w:pPr>
        <w:pStyle w:val="Nadpis3"/>
        <w:keepLines/>
        <w:numPr>
          <w:ilvl w:val="2"/>
          <w:numId w:val="10"/>
        </w:numPr>
        <w:overflowPunct/>
        <w:autoSpaceDE/>
        <w:autoSpaceDN/>
        <w:adjustRightInd/>
        <w:spacing w:before="40" w:line="259" w:lineRule="auto"/>
        <w:ind w:left="993" w:hanging="567"/>
        <w:textAlignment w:val="auto"/>
      </w:pPr>
      <w:bookmarkStart w:id="34" w:name="_Toc494705745"/>
      <w:r w:rsidRPr="007804C1">
        <w:rPr>
          <w:lang w:val="en-US"/>
        </w:rPr>
        <w:lastRenderedPageBreak/>
        <w:t>Cluster Logistics – Joint Logistic Support Group Headquarter (JLSG HQ)</w:t>
      </w:r>
      <w:bookmarkEnd w:id="34"/>
    </w:p>
    <w:p w:rsidR="000A6DB0" w:rsidRPr="007804C1" w:rsidRDefault="000A6DB0" w:rsidP="000A6DB0">
      <w:pPr>
        <w:jc w:val="both"/>
        <w:rPr>
          <w:b/>
        </w:rPr>
      </w:pPr>
    </w:p>
    <w:p w:rsidR="000A6DB0" w:rsidRPr="007804C1" w:rsidRDefault="000A6DB0" w:rsidP="000A6DB0">
      <w:pPr>
        <w:jc w:val="both"/>
      </w:pPr>
      <w:r w:rsidRPr="007804C1">
        <w:rPr>
          <w:b/>
        </w:rPr>
        <w:t>Cieľ projektu:</w:t>
      </w:r>
      <w:r>
        <w:t xml:space="preserve"> </w:t>
      </w:r>
      <w:r w:rsidRPr="007804C1">
        <w:t>pripraviť personál JLSG pre štruktúry NCS/NFS, budovanie jednotiek RSOM (</w:t>
      </w:r>
      <w:proofErr w:type="spellStart"/>
      <w:r w:rsidRPr="007804C1">
        <w:rPr>
          <w:i/>
        </w:rPr>
        <w:t>reception</w:t>
      </w:r>
      <w:proofErr w:type="spellEnd"/>
      <w:r w:rsidRPr="007804C1">
        <w:rPr>
          <w:i/>
        </w:rPr>
        <w:t xml:space="preserve">, </w:t>
      </w:r>
      <w:proofErr w:type="spellStart"/>
      <w:r w:rsidRPr="007804C1">
        <w:rPr>
          <w:i/>
        </w:rPr>
        <w:t>staging</w:t>
      </w:r>
      <w:proofErr w:type="spellEnd"/>
      <w:r w:rsidRPr="007804C1">
        <w:rPr>
          <w:i/>
        </w:rPr>
        <w:t xml:space="preserve"> and </w:t>
      </w:r>
      <w:proofErr w:type="spellStart"/>
      <w:r w:rsidRPr="007804C1">
        <w:rPr>
          <w:i/>
        </w:rPr>
        <w:t>onward</w:t>
      </w:r>
      <w:proofErr w:type="spellEnd"/>
      <w:r w:rsidRPr="007804C1">
        <w:rPr>
          <w:i/>
        </w:rPr>
        <w:t xml:space="preserve"> </w:t>
      </w:r>
      <w:proofErr w:type="spellStart"/>
      <w:r w:rsidRPr="007804C1">
        <w:rPr>
          <w:i/>
        </w:rPr>
        <w:t>movement</w:t>
      </w:r>
      <w:proofErr w:type="spellEnd"/>
      <w:r w:rsidRPr="007804C1">
        <w:t>), výhľadovo vytvorenie mnohonárodných logistických jednotiek pre JLSG.</w:t>
      </w:r>
    </w:p>
    <w:p w:rsidR="000A6DB0" w:rsidRPr="007804C1" w:rsidRDefault="000A6DB0" w:rsidP="000A6DB0">
      <w:pPr>
        <w:jc w:val="both"/>
      </w:pPr>
    </w:p>
    <w:p w:rsidR="000A6DB0" w:rsidRPr="007804C1" w:rsidRDefault="000A6DB0" w:rsidP="000A6DB0">
      <w:pPr>
        <w:jc w:val="both"/>
      </w:pPr>
      <w:r w:rsidRPr="007804C1">
        <w:rPr>
          <w:b/>
        </w:rPr>
        <w:t xml:space="preserve">Rozsah zapojenia SR: </w:t>
      </w:r>
      <w:r w:rsidRPr="007804C1">
        <w:t>Príspevok SR do projektu vo</w:t>
      </w:r>
      <w:r>
        <w:t xml:space="preserve"> </w:t>
      </w:r>
      <w:r w:rsidRPr="007804C1">
        <w:t>forme vyslania personálu do veliteľstva JLSG v počte do 10 osôb.</w:t>
      </w:r>
    </w:p>
    <w:p w:rsidR="000A6DB0" w:rsidRPr="007804C1" w:rsidRDefault="000A6DB0" w:rsidP="000A6DB0">
      <w:pPr>
        <w:jc w:val="both"/>
      </w:pPr>
    </w:p>
    <w:p w:rsidR="000A6DB0" w:rsidRPr="007804C1" w:rsidRDefault="000A6DB0" w:rsidP="000A6DB0">
      <w:pPr>
        <w:pStyle w:val="Nadpis3"/>
        <w:keepLines/>
        <w:numPr>
          <w:ilvl w:val="2"/>
          <w:numId w:val="10"/>
        </w:numPr>
        <w:overflowPunct/>
        <w:autoSpaceDE/>
        <w:autoSpaceDN/>
        <w:adjustRightInd/>
        <w:spacing w:before="40" w:line="259" w:lineRule="auto"/>
        <w:textAlignment w:val="auto"/>
      </w:pPr>
      <w:r w:rsidRPr="007804C1">
        <w:t xml:space="preserve"> </w:t>
      </w:r>
      <w:bookmarkStart w:id="35" w:name="_Toc494705746"/>
      <w:r w:rsidRPr="007804C1">
        <w:rPr>
          <w:lang w:val="en-US"/>
        </w:rPr>
        <w:t>Cluster Chemical, Biological, Radiological, Nuclear Protection (CBRN)</w:t>
      </w:r>
      <w:bookmarkEnd w:id="35"/>
    </w:p>
    <w:p w:rsidR="000A6DB0" w:rsidRPr="007804C1" w:rsidRDefault="000A6DB0" w:rsidP="000A6DB0">
      <w:pPr>
        <w:jc w:val="both"/>
        <w:rPr>
          <w:b/>
        </w:rPr>
      </w:pPr>
    </w:p>
    <w:p w:rsidR="000A6DB0" w:rsidRPr="007804C1" w:rsidRDefault="000A6DB0" w:rsidP="000A6DB0">
      <w:pPr>
        <w:jc w:val="both"/>
      </w:pPr>
      <w:r w:rsidRPr="007804C1">
        <w:rPr>
          <w:b/>
        </w:rPr>
        <w:t>Cieľ projektu:</w:t>
      </w:r>
      <w:r w:rsidRPr="007804C1">
        <w:t xml:space="preserve"> vytvoriť mnohonárodný RCHBO koordinačný prvok/účelové zoskupenie.</w:t>
      </w:r>
    </w:p>
    <w:p w:rsidR="000A6DB0" w:rsidRPr="007804C1" w:rsidRDefault="000A6DB0" w:rsidP="000A6DB0">
      <w:pPr>
        <w:jc w:val="both"/>
        <w:rPr>
          <w:b/>
        </w:rPr>
      </w:pPr>
    </w:p>
    <w:p w:rsidR="000A6DB0" w:rsidRPr="007804C1" w:rsidRDefault="000A6DB0" w:rsidP="000A6DB0">
      <w:pPr>
        <w:jc w:val="both"/>
      </w:pPr>
      <w:r w:rsidRPr="007804C1">
        <w:rPr>
          <w:b/>
        </w:rPr>
        <w:t>Rozsah zapojenia SR:</w:t>
      </w:r>
      <w:r w:rsidRPr="007804C1">
        <w:t xml:space="preserve"> Príspevkom SR do projektu je Výcvikové a testovacie centrum RCHBO v Zemianskych Kostoľanoch, cvičenie „</w:t>
      </w:r>
      <w:proofErr w:type="spellStart"/>
      <w:r w:rsidRPr="007804C1">
        <w:t>Toxic</w:t>
      </w:r>
      <w:proofErr w:type="spellEnd"/>
      <w:r w:rsidRPr="007804C1">
        <w:t xml:space="preserve"> </w:t>
      </w:r>
      <w:proofErr w:type="spellStart"/>
      <w:r w:rsidRPr="007804C1">
        <w:t>Valley</w:t>
      </w:r>
      <w:proofErr w:type="spellEnd"/>
      <w:r w:rsidRPr="007804C1">
        <w:t>“ a dva odborné kurzy.</w:t>
      </w:r>
    </w:p>
    <w:p w:rsidR="000A6DB0" w:rsidRPr="007804C1" w:rsidRDefault="000A6DB0" w:rsidP="000A6DB0">
      <w:pPr>
        <w:jc w:val="both"/>
      </w:pPr>
    </w:p>
    <w:p w:rsidR="000A6DB0" w:rsidRPr="007804C1" w:rsidRDefault="000A6DB0" w:rsidP="000A6DB0">
      <w:pPr>
        <w:pStyle w:val="Nadpis3"/>
        <w:keepLines/>
        <w:numPr>
          <w:ilvl w:val="2"/>
          <w:numId w:val="10"/>
        </w:numPr>
        <w:overflowPunct/>
        <w:autoSpaceDE/>
        <w:autoSpaceDN/>
        <w:adjustRightInd/>
        <w:spacing w:before="40" w:line="259" w:lineRule="auto"/>
        <w:textAlignment w:val="auto"/>
      </w:pPr>
      <w:bookmarkStart w:id="36" w:name="_Toc494705747"/>
      <w:r w:rsidRPr="007804C1">
        <w:rPr>
          <w:lang w:val="en-US"/>
        </w:rPr>
        <w:t>Cluster Geospatial, Meteorological and Oceanographic Support (GEOMETOC)</w:t>
      </w:r>
      <w:bookmarkEnd w:id="36"/>
    </w:p>
    <w:p w:rsidR="000A6DB0" w:rsidRPr="007804C1" w:rsidRDefault="000A6DB0" w:rsidP="000A6DB0">
      <w:pPr>
        <w:jc w:val="both"/>
        <w:rPr>
          <w:b/>
        </w:rPr>
      </w:pPr>
    </w:p>
    <w:p w:rsidR="000A6DB0" w:rsidRPr="007804C1" w:rsidRDefault="000A6DB0" w:rsidP="000A6DB0">
      <w:pPr>
        <w:jc w:val="both"/>
        <w:rPr>
          <w:i/>
        </w:rPr>
      </w:pPr>
      <w:r w:rsidRPr="007804C1">
        <w:rPr>
          <w:b/>
        </w:rPr>
        <w:t>Cieľ projektu:</w:t>
      </w:r>
      <w:r w:rsidRPr="007804C1">
        <w:rPr>
          <w:i/>
        </w:rPr>
        <w:t xml:space="preserve"> </w:t>
      </w:r>
      <w:r w:rsidRPr="007804C1">
        <w:t>vytvoriť</w:t>
      </w:r>
      <w:r w:rsidRPr="007804C1">
        <w:rPr>
          <w:i/>
        </w:rPr>
        <w:t xml:space="preserve"> </w:t>
      </w:r>
      <w:r w:rsidRPr="007804C1">
        <w:t>mnohonárodný prvok podpory GEOMETOC pre nasadené jednotky v priestore operácie.</w:t>
      </w:r>
    </w:p>
    <w:p w:rsidR="000A6DB0" w:rsidRPr="007804C1" w:rsidRDefault="000A6DB0" w:rsidP="000A6DB0">
      <w:pPr>
        <w:jc w:val="both"/>
        <w:rPr>
          <w:b/>
        </w:rPr>
      </w:pPr>
    </w:p>
    <w:p w:rsidR="000A6DB0" w:rsidRPr="007804C1" w:rsidRDefault="000A6DB0" w:rsidP="000A6DB0">
      <w:pPr>
        <w:jc w:val="both"/>
      </w:pPr>
      <w:r w:rsidRPr="007804C1">
        <w:rPr>
          <w:b/>
        </w:rPr>
        <w:t xml:space="preserve">Rozsah zapojenia SR: </w:t>
      </w:r>
      <w:r w:rsidRPr="007804C1">
        <w:t xml:space="preserve">Príspevok SR je vo forme poskytovania </w:t>
      </w:r>
      <w:proofErr w:type="spellStart"/>
      <w:r w:rsidRPr="007804C1">
        <w:t>geopriestorových</w:t>
      </w:r>
      <w:proofErr w:type="spellEnd"/>
      <w:r w:rsidRPr="007804C1">
        <w:t xml:space="preserve"> dát vo vlastníctve SR resp. spracovania produktov (pozemné a letecké mapy) podľa štandardov NATO pre podporu operácii NATO.</w:t>
      </w:r>
    </w:p>
    <w:p w:rsidR="000A6DB0" w:rsidRPr="007804C1" w:rsidRDefault="000A6DB0" w:rsidP="000A6DB0">
      <w:pPr>
        <w:pStyle w:val="Nadpis1"/>
        <w:keepLines/>
        <w:numPr>
          <w:ilvl w:val="0"/>
          <w:numId w:val="10"/>
        </w:numPr>
        <w:spacing w:before="240" w:line="259" w:lineRule="auto"/>
        <w:ind w:left="641" w:hanging="357"/>
        <w:jc w:val="both"/>
      </w:pPr>
      <w:r w:rsidRPr="007804C1">
        <w:t xml:space="preserve"> </w:t>
      </w:r>
      <w:bookmarkStart w:id="37" w:name="_Toc494705748"/>
      <w:r w:rsidRPr="007804C1">
        <w:t>Kooperatívna bezpečnosť</w:t>
      </w:r>
      <w:bookmarkEnd w:id="37"/>
    </w:p>
    <w:p w:rsidR="000A6DB0" w:rsidRDefault="000A6DB0" w:rsidP="000A6DB0">
      <w:pPr>
        <w:pStyle w:val="Nadpis2"/>
        <w:keepLines/>
        <w:spacing w:before="40" w:line="259" w:lineRule="auto"/>
        <w:ind w:left="786"/>
        <w:jc w:val="both"/>
      </w:pPr>
      <w:bookmarkStart w:id="38" w:name="_Toc494705749"/>
    </w:p>
    <w:p w:rsidR="000A6DB0" w:rsidRPr="007804C1" w:rsidRDefault="000A6DB0" w:rsidP="000A6DB0">
      <w:pPr>
        <w:pStyle w:val="Nadpis2"/>
        <w:keepLines/>
        <w:numPr>
          <w:ilvl w:val="1"/>
          <w:numId w:val="10"/>
        </w:numPr>
        <w:spacing w:before="40" w:line="259" w:lineRule="auto"/>
        <w:jc w:val="both"/>
      </w:pPr>
      <w:r w:rsidRPr="007804C1">
        <w:t>Prispievanie do zvereneckých fondov NATO</w:t>
      </w:r>
      <w:bookmarkEnd w:id="38"/>
    </w:p>
    <w:p w:rsidR="000A6DB0" w:rsidRPr="007804C1" w:rsidRDefault="000A6DB0" w:rsidP="000A6DB0">
      <w:pPr>
        <w:pStyle w:val="Odsekzoznamu"/>
        <w:spacing w:before="40"/>
        <w:ind w:left="0"/>
        <w:jc w:val="both"/>
      </w:pPr>
    </w:p>
    <w:p w:rsidR="000A6DB0" w:rsidRPr="007804C1" w:rsidRDefault="000A6DB0" w:rsidP="000A6DB0">
      <w:pPr>
        <w:pStyle w:val="Odsekzoznamu"/>
        <w:spacing w:before="40"/>
        <w:ind w:left="0" w:firstLine="709"/>
        <w:jc w:val="both"/>
      </w:pPr>
      <w:r w:rsidRPr="007804C1">
        <w:t>Vznik Zvereneckého fondu pre odmínovanie a likvidáciu nevybuchnutej munície na Ukrajine (ďalej len „EOD/C-IED”) bol iniciovaný zo strany Ukrajiny (UA) v roku</w:t>
      </w:r>
      <w:r>
        <w:t xml:space="preserve"> </w:t>
      </w:r>
      <w:r w:rsidRPr="007804C1">
        <w:t xml:space="preserve">2014. NAC udelil súhlas na jeho vznik v apríli 2015. Vzhľadom na bohaté skúsenosti SR v oblasti ničenia nevybuchnutej munície ako aj vybudované národné a medzinárodné EOD štruktúry, bola SR počas návštevy GT NATO 10. septembra 2015 oslovená so žiadosťou o zváženie prevzatia úlohy vedúcej krajiny </w:t>
      </w:r>
      <w:r w:rsidRPr="007804C1">
        <w:rPr>
          <w:i/>
        </w:rPr>
        <w:t>(</w:t>
      </w:r>
      <w:proofErr w:type="spellStart"/>
      <w:r w:rsidRPr="007804C1">
        <w:rPr>
          <w:i/>
        </w:rPr>
        <w:t>lead</w:t>
      </w:r>
      <w:proofErr w:type="spellEnd"/>
      <w:r w:rsidRPr="007804C1">
        <w:rPr>
          <w:i/>
        </w:rPr>
        <w:t xml:space="preserve"> </w:t>
      </w:r>
      <w:proofErr w:type="spellStart"/>
      <w:r w:rsidRPr="007804C1">
        <w:rPr>
          <w:i/>
        </w:rPr>
        <w:t>nation</w:t>
      </w:r>
      <w:proofErr w:type="spellEnd"/>
      <w:r w:rsidRPr="007804C1">
        <w:rPr>
          <w:i/>
        </w:rPr>
        <w:t xml:space="preserve"> – LN) </w:t>
      </w:r>
      <w:r w:rsidRPr="007804C1">
        <w:t xml:space="preserve">v TF EOD/C-IED. </w:t>
      </w:r>
    </w:p>
    <w:p w:rsidR="000A6DB0" w:rsidRPr="007804C1" w:rsidRDefault="000A6DB0" w:rsidP="000A6DB0">
      <w:pPr>
        <w:pStyle w:val="Odsekzoznamu"/>
        <w:spacing w:before="40"/>
        <w:ind w:left="0" w:firstLine="709"/>
        <w:jc w:val="both"/>
        <w:rPr>
          <w:i/>
        </w:rPr>
      </w:pPr>
    </w:p>
    <w:p w:rsidR="000A6DB0" w:rsidRPr="007804C1" w:rsidRDefault="000A6DB0" w:rsidP="000A6DB0">
      <w:pPr>
        <w:jc w:val="both"/>
      </w:pPr>
      <w:r w:rsidRPr="007804C1">
        <w:rPr>
          <w:b/>
        </w:rPr>
        <w:t>Záväzok SR:</w:t>
      </w:r>
      <w:r w:rsidRPr="007804C1">
        <w:t xml:space="preserve"> Prevzatie úlohy vedúcej krajiny Zvereneckého fondu EOD/C-IED pre Ukrajinu na samite NATO vo Varšave (júl 2016)</w:t>
      </w:r>
    </w:p>
    <w:p w:rsidR="000A6DB0" w:rsidRPr="007804C1" w:rsidRDefault="000A6DB0" w:rsidP="000A6DB0">
      <w:pPr>
        <w:jc w:val="both"/>
        <w:rPr>
          <w:b/>
        </w:rPr>
      </w:pPr>
    </w:p>
    <w:p w:rsidR="000A6DB0" w:rsidRPr="007804C1" w:rsidRDefault="000A6DB0" w:rsidP="000A6DB0">
      <w:pPr>
        <w:jc w:val="both"/>
      </w:pPr>
      <w:r w:rsidRPr="007804C1">
        <w:rPr>
          <w:b/>
        </w:rPr>
        <w:t>Plnenie záväzku:</w:t>
      </w:r>
      <w:r w:rsidRPr="007804C1">
        <w:t xml:space="preserve"> SR prevzala úlohu vedúcej krajiny Zvereneckého fondu EOD/C-IED pre Ukrajinu od roku 2016. Obvyklá doba trvania takéhoto záväzku je tri roky. MO SR vyčlenilo na plnenie tejto úlohy samostatný personál. Do styčného tímu NATO na Ukrajine bol od septembra 2017 vyslaný civilný expert MO SR na základe uznesenia vlády</w:t>
      </w:r>
      <w:r>
        <w:t xml:space="preserve"> </w:t>
      </w:r>
      <w:r w:rsidRPr="007804C1">
        <w:t>SR č. 316 z 28. júna 2017. Celkovo SR prispelo do tohto fondu (vrátane platov a správy) sumou 50 000 EUR. Tento rok plánuje prispieť sumou 25 000 EUR na financovanie konkrétneho projektu na Ukrajine. V súčasnosti prebieha spracúvanie konkrétnych projektov, ktoré by mohli byť z prostriedkov fondu na Ukrajine realizované. Doteraz do fondu prispelo 6 štátov (SK, DK, LUX, NOR, RO, ČH a dva prisľúbili – USA, NL) v celkovej výške takmer 291 000 EUR.</w:t>
      </w:r>
    </w:p>
    <w:p w:rsidR="000A6DB0" w:rsidRPr="007804C1" w:rsidRDefault="000A6DB0" w:rsidP="000A6DB0">
      <w:pPr>
        <w:pStyle w:val="Odsekzoznamu"/>
        <w:ind w:left="284"/>
        <w:jc w:val="both"/>
        <w:rPr>
          <w:i/>
        </w:rPr>
      </w:pPr>
    </w:p>
    <w:p w:rsidR="000A6DB0" w:rsidRPr="007804C1" w:rsidRDefault="000A6DB0" w:rsidP="000A6DB0">
      <w:pPr>
        <w:pStyle w:val="Nadpis2"/>
        <w:keepLines/>
        <w:numPr>
          <w:ilvl w:val="1"/>
          <w:numId w:val="10"/>
        </w:numPr>
        <w:spacing w:before="40" w:line="259" w:lineRule="auto"/>
        <w:ind w:left="851" w:hanging="425"/>
        <w:jc w:val="both"/>
      </w:pPr>
      <w:bookmarkStart w:id="39" w:name="_Toc494705750"/>
      <w:r w:rsidRPr="007804C1">
        <w:lastRenderedPageBreak/>
        <w:t xml:space="preserve">Poskytovanie vlastných kapacít na podporu budovania obranných sektorov partnerov (poskytovanie civilných poradcov, vzdelávanie v školách SR, </w:t>
      </w:r>
      <w:proofErr w:type="spellStart"/>
      <w:r w:rsidRPr="007804C1">
        <w:t>train-the-trainers</w:t>
      </w:r>
      <w:proofErr w:type="spellEnd"/>
      <w:r w:rsidRPr="007804C1">
        <w:t>, kariérne kurzy, CPE)</w:t>
      </w:r>
      <w:bookmarkEnd w:id="39"/>
    </w:p>
    <w:p w:rsidR="000A6DB0" w:rsidRPr="007804C1" w:rsidRDefault="000A6DB0" w:rsidP="000A6DB0">
      <w:pPr>
        <w:spacing w:before="40"/>
        <w:jc w:val="both"/>
        <w:rPr>
          <w:i/>
        </w:rPr>
      </w:pPr>
    </w:p>
    <w:p w:rsidR="000A6DB0" w:rsidRPr="007804C1" w:rsidRDefault="000A6DB0" w:rsidP="000A6DB0">
      <w:pPr>
        <w:jc w:val="both"/>
        <w:rPr>
          <w:b/>
        </w:rPr>
      </w:pPr>
      <w:r w:rsidRPr="007804C1">
        <w:rPr>
          <w:b/>
        </w:rPr>
        <w:t xml:space="preserve">Záväzok SR: </w:t>
      </w:r>
      <w:r w:rsidRPr="007804C1">
        <w:t>1.) Poskytnúť výcvik pre 30 ukrajinských špecialistov na odmínovanie na území Slovenska v roku 2014 v rámci pomoci Ukrajine s možnosťou pokračovania a rozšírenia výcviku v nasledujúcich rokoch.</w:t>
      </w:r>
      <w:r w:rsidRPr="007804C1">
        <w:rPr>
          <w:b/>
        </w:rPr>
        <w:t xml:space="preserve"> </w:t>
      </w:r>
    </w:p>
    <w:p w:rsidR="000A6DB0" w:rsidRPr="007804C1" w:rsidRDefault="000A6DB0" w:rsidP="000A6DB0">
      <w:pPr>
        <w:jc w:val="both"/>
      </w:pPr>
      <w:r w:rsidRPr="007804C1">
        <w:t xml:space="preserve">2.) V rámci záväzku zo samitu NATO vo Varšave prispieť do tzv. </w:t>
      </w:r>
      <w:proofErr w:type="spellStart"/>
      <w:r w:rsidRPr="007804C1">
        <w:t>Substantial</w:t>
      </w:r>
      <w:proofErr w:type="spellEnd"/>
      <w:r w:rsidRPr="007804C1">
        <w:t xml:space="preserve"> </w:t>
      </w:r>
      <w:proofErr w:type="spellStart"/>
      <w:r w:rsidRPr="007804C1">
        <w:t>NATO-Gergia</w:t>
      </w:r>
      <w:proofErr w:type="spellEnd"/>
      <w:r w:rsidRPr="007804C1">
        <w:t xml:space="preserve"> </w:t>
      </w:r>
      <w:proofErr w:type="spellStart"/>
      <w:r w:rsidRPr="007804C1">
        <w:t>Package</w:t>
      </w:r>
      <w:proofErr w:type="spellEnd"/>
      <w:r w:rsidRPr="007804C1">
        <w:t xml:space="preserve"> (SNGP) svojimi spôsobilosťami resp. personálom.</w:t>
      </w:r>
    </w:p>
    <w:p w:rsidR="000A6DB0" w:rsidRPr="007804C1" w:rsidRDefault="000A6DB0" w:rsidP="000A6DB0">
      <w:pPr>
        <w:jc w:val="both"/>
        <w:rPr>
          <w:b/>
        </w:rPr>
      </w:pPr>
    </w:p>
    <w:p w:rsidR="000A6DB0" w:rsidRPr="007804C1" w:rsidRDefault="000A6DB0" w:rsidP="000A6DB0">
      <w:pPr>
        <w:jc w:val="both"/>
      </w:pPr>
      <w:r w:rsidRPr="007804C1">
        <w:rPr>
          <w:b/>
        </w:rPr>
        <w:t>Plnenie záväzku:</w:t>
      </w:r>
      <w:r w:rsidRPr="007804C1">
        <w:t xml:space="preserve"> 1.) OS SR v roku 2014 a 2015 vykonali 5 kurzov pre UKR, zameraných na odmínovacie práce, C-IED a EOD. MO SR vykonalo kurzy vo vlastných zariadeniach v Martine, Seredi a Novákoch pre príslušníkov Ministerstva núdzových situácií Ukrajiny. </w:t>
      </w:r>
      <w:proofErr w:type="spellStart"/>
      <w:r w:rsidRPr="007804C1">
        <w:t>MZVaEZ</w:t>
      </w:r>
      <w:proofErr w:type="spellEnd"/>
      <w:r w:rsidRPr="007804C1">
        <w:t xml:space="preserve"> SR sa na aktivite podieľalo poskytnutím finančnej pomoci vo výške 20 tis. Eur.</w:t>
      </w:r>
    </w:p>
    <w:p w:rsidR="000A6DB0" w:rsidRPr="007804C1" w:rsidRDefault="000A6DB0" w:rsidP="000A6DB0">
      <w:pPr>
        <w:jc w:val="both"/>
      </w:pPr>
      <w:r w:rsidRPr="007804C1">
        <w:t xml:space="preserve">2.) MO SR vyslalo v roku 2016 do jedného z projektov SNGP – projekt </w:t>
      </w:r>
      <w:proofErr w:type="spellStart"/>
      <w:r w:rsidRPr="007804C1">
        <w:rPr>
          <w:i/>
        </w:rPr>
        <w:t>Defence</w:t>
      </w:r>
      <w:proofErr w:type="spellEnd"/>
      <w:r w:rsidRPr="007804C1">
        <w:rPr>
          <w:i/>
        </w:rPr>
        <w:t xml:space="preserve"> </w:t>
      </w:r>
      <w:proofErr w:type="spellStart"/>
      <w:r w:rsidRPr="007804C1">
        <w:rPr>
          <w:i/>
        </w:rPr>
        <w:t>Institution</w:t>
      </w:r>
      <w:proofErr w:type="spellEnd"/>
      <w:r w:rsidRPr="007804C1">
        <w:rPr>
          <w:i/>
        </w:rPr>
        <w:t xml:space="preserve"> </w:t>
      </w:r>
      <w:proofErr w:type="spellStart"/>
      <w:r w:rsidRPr="007804C1">
        <w:rPr>
          <w:i/>
        </w:rPr>
        <w:t>Building</w:t>
      </w:r>
      <w:proofErr w:type="spellEnd"/>
      <w:r w:rsidRPr="007804C1">
        <w:rPr>
          <w:i/>
        </w:rPr>
        <w:t xml:space="preserve"> </w:t>
      </w:r>
      <w:proofErr w:type="spellStart"/>
      <w:r w:rsidRPr="007804C1">
        <w:rPr>
          <w:i/>
        </w:rPr>
        <w:t>School</w:t>
      </w:r>
      <w:proofErr w:type="spellEnd"/>
      <w:r w:rsidRPr="007804C1">
        <w:t xml:space="preserve"> (DIBS) jedného civilného experta.</w:t>
      </w:r>
      <w:r>
        <w:t xml:space="preserve"> </w:t>
      </w:r>
    </w:p>
    <w:p w:rsidR="000A6DB0" w:rsidRPr="007804C1" w:rsidRDefault="000A6DB0" w:rsidP="000A6DB0">
      <w:r w:rsidRPr="007804C1">
        <w:br w:type="page"/>
      </w:r>
    </w:p>
    <w:p w:rsidR="000A6DB0" w:rsidRPr="007804C1" w:rsidRDefault="000A6DB0" w:rsidP="000A6DB0">
      <w:pPr>
        <w:spacing w:after="200" w:line="276" w:lineRule="auto"/>
        <w:rPr>
          <w:b/>
        </w:rPr>
      </w:pPr>
      <w:r w:rsidRPr="007804C1">
        <w:rPr>
          <w:b/>
        </w:rPr>
        <w:lastRenderedPageBreak/>
        <w:t>Príloha č. 1</w:t>
      </w:r>
    </w:p>
    <w:p w:rsidR="000A6DB0" w:rsidRPr="007804C1" w:rsidRDefault="000A6DB0" w:rsidP="000A6DB0">
      <w:pPr>
        <w:spacing w:after="200" w:line="276" w:lineRule="auto"/>
        <w:jc w:val="center"/>
        <w:rPr>
          <w:b/>
        </w:rPr>
      </w:pPr>
      <w:r w:rsidRPr="007804C1">
        <w:rPr>
          <w:b/>
        </w:rPr>
        <w:t>Prehľad plnenia kvalitatívnych Cieľov spôsobilostí</w:t>
      </w:r>
      <w:r>
        <w:rPr>
          <w:b/>
        </w:rPr>
        <w:t xml:space="preserve"> </w:t>
      </w:r>
      <w:r w:rsidRPr="007804C1">
        <w:rPr>
          <w:b/>
        </w:rPr>
        <w:t>2013 k 30.6.2017 stanovených pre SR</w:t>
      </w:r>
    </w:p>
    <w:tbl>
      <w:tblPr>
        <w:tblStyle w:val="Mriekatabuky2"/>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087"/>
        <w:gridCol w:w="1798"/>
        <w:gridCol w:w="1403"/>
      </w:tblGrid>
      <w:tr w:rsidR="000A6DB0" w:rsidRPr="007804C1" w:rsidTr="00B10764">
        <w:trPr>
          <w:trHeight w:val="340"/>
        </w:trPr>
        <w:tc>
          <w:tcPr>
            <w:tcW w:w="6256" w:type="dxa"/>
          </w:tcPr>
          <w:p w:rsidR="000A6DB0" w:rsidRPr="007804C1" w:rsidRDefault="000A6DB0" w:rsidP="00B10764">
            <w:pPr>
              <w:jc w:val="center"/>
              <w:rPr>
                <w:b/>
              </w:rPr>
            </w:pPr>
            <w:r w:rsidRPr="007804C1">
              <w:rPr>
                <w:b/>
              </w:rPr>
              <w:t>Názov cieľa</w:t>
            </w:r>
          </w:p>
        </w:tc>
        <w:tc>
          <w:tcPr>
            <w:tcW w:w="1824" w:type="dxa"/>
          </w:tcPr>
          <w:p w:rsidR="000A6DB0" w:rsidRPr="007804C1" w:rsidRDefault="000A6DB0" w:rsidP="00B10764">
            <w:pPr>
              <w:jc w:val="center"/>
              <w:rPr>
                <w:b/>
                <w:noProof/>
              </w:rPr>
            </w:pPr>
            <w:r w:rsidRPr="007804C1">
              <w:rPr>
                <w:b/>
                <w:noProof/>
              </w:rPr>
              <w:t>Odborný gestor</w:t>
            </w:r>
          </w:p>
        </w:tc>
        <w:tc>
          <w:tcPr>
            <w:tcW w:w="992" w:type="dxa"/>
            <w:vAlign w:val="center"/>
          </w:tcPr>
          <w:p w:rsidR="000A6DB0" w:rsidRPr="007804C1" w:rsidRDefault="000A6DB0" w:rsidP="00B10764">
            <w:pPr>
              <w:jc w:val="center"/>
              <w:rPr>
                <w:b/>
                <w:noProof/>
              </w:rPr>
            </w:pPr>
            <w:r w:rsidRPr="007804C1">
              <w:rPr>
                <w:b/>
                <w:noProof/>
              </w:rPr>
              <w:t xml:space="preserve">Hodnotenie cieľa </w:t>
            </w:r>
          </w:p>
        </w:tc>
      </w:tr>
      <w:tr w:rsidR="000A6DB0" w:rsidRPr="007804C1" w:rsidTr="00B10764">
        <w:trPr>
          <w:trHeight w:val="340"/>
        </w:trPr>
        <w:tc>
          <w:tcPr>
            <w:tcW w:w="6256" w:type="dxa"/>
          </w:tcPr>
          <w:p w:rsidR="000A6DB0" w:rsidRPr="007804C1" w:rsidRDefault="000A6DB0" w:rsidP="00B10764">
            <w:r w:rsidRPr="007804C1">
              <w:t>L 1105</w:t>
            </w:r>
            <w:r>
              <w:t xml:space="preserve"> </w:t>
            </w:r>
            <w:r w:rsidRPr="007804C1">
              <w:t>Operácie v náročných klimatických podmienkach</w:t>
            </w:r>
          </w:p>
          <w:p w:rsidR="000A6DB0" w:rsidRPr="007804C1" w:rsidRDefault="000A6DB0" w:rsidP="00B10764"/>
        </w:tc>
        <w:tc>
          <w:tcPr>
            <w:tcW w:w="1824" w:type="dxa"/>
          </w:tcPr>
          <w:p w:rsidR="000A6DB0" w:rsidRPr="007804C1" w:rsidRDefault="000A6DB0" w:rsidP="00B10764">
            <w:pPr>
              <w:jc w:val="center"/>
              <w:rPr>
                <w:noProof/>
              </w:rPr>
            </w:pPr>
            <w:r w:rsidRPr="007804C1">
              <w:rPr>
                <w:noProof/>
              </w:rPr>
              <w:t xml:space="preserve">MO SR </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0528" behindDoc="0" locked="0" layoutInCell="1" allowOverlap="1" wp14:anchorId="7498BAB0" wp14:editId="223EFAAF">
                      <wp:simplePos x="0" y="0"/>
                      <wp:positionH relativeFrom="margin">
                        <wp:align>center</wp:align>
                      </wp:positionH>
                      <wp:positionV relativeFrom="margin">
                        <wp:align>center</wp:align>
                      </wp:positionV>
                      <wp:extent cx="144000" cy="143510"/>
                      <wp:effectExtent l="0" t="0" r="27940" b="27940"/>
                      <wp:wrapNone/>
                      <wp:docPr id="3" name="Ovál 3"/>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3" o:spid="_x0000_s1026" style="position:absolute;margin-left:0;margin-top:0;width:11.35pt;height:11.3pt;z-index:2516705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1201</w:t>
            </w:r>
            <w:r>
              <w:t xml:space="preserve"> </w:t>
            </w:r>
            <w:r w:rsidRPr="007804C1">
              <w:t>Zdokonalené individuálne bojové spôsobilosti</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4624" behindDoc="0" locked="0" layoutInCell="1" allowOverlap="1" wp14:anchorId="48173309" wp14:editId="3D0DC247">
                      <wp:simplePos x="0" y="0"/>
                      <wp:positionH relativeFrom="margin">
                        <wp:align>center</wp:align>
                      </wp:positionH>
                      <wp:positionV relativeFrom="margin">
                        <wp:align>center</wp:align>
                      </wp:positionV>
                      <wp:extent cx="144000" cy="143510"/>
                      <wp:effectExtent l="0" t="0" r="27940" b="27940"/>
                      <wp:wrapNone/>
                      <wp:docPr id="50" name="Ovál 50"/>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50" o:spid="_x0000_s1026" style="position:absolute;margin-left:0;margin-top:0;width:11.35pt;height:11.3pt;z-index:2516746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3108</w:t>
            </w:r>
            <w:r>
              <w:t xml:space="preserve"> </w:t>
            </w:r>
            <w:r w:rsidRPr="007804C1">
              <w:t>Bojiskové manévre, paľba a mobilita</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5648" behindDoc="0" locked="0" layoutInCell="1" allowOverlap="1" wp14:anchorId="66504DBA" wp14:editId="31C2C5D1">
                      <wp:simplePos x="0" y="0"/>
                      <wp:positionH relativeFrom="margin">
                        <wp:align>center</wp:align>
                      </wp:positionH>
                      <wp:positionV relativeFrom="margin">
                        <wp:align>center</wp:align>
                      </wp:positionV>
                      <wp:extent cx="144000" cy="144000"/>
                      <wp:effectExtent l="0" t="0" r="27940" b="27940"/>
                      <wp:wrapNone/>
                      <wp:docPr id="64" name="Ovál 64"/>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64" o:spid="_x0000_s1026" style="position:absolute;margin-left:0;margin-top:0;width:11.35pt;height:11.35pt;z-index:2516756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CeG5kN/AEAAPk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3109</w:t>
            </w:r>
            <w:r>
              <w:t xml:space="preserve"> </w:t>
            </w:r>
            <w:r w:rsidRPr="007804C1">
              <w:t>Kombinované bojové operácie v zastavanom priestore</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6672" behindDoc="0" locked="0" layoutInCell="1" allowOverlap="1" wp14:anchorId="1573ECFC" wp14:editId="1B572C82">
                      <wp:simplePos x="0" y="0"/>
                      <wp:positionH relativeFrom="margin">
                        <wp:align>center</wp:align>
                      </wp:positionH>
                      <wp:positionV relativeFrom="margin">
                        <wp:align>center</wp:align>
                      </wp:positionV>
                      <wp:extent cx="144000" cy="143510"/>
                      <wp:effectExtent l="0" t="0" r="27940" b="27940"/>
                      <wp:wrapNone/>
                      <wp:docPr id="67" name="Ovál 67"/>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67" o:spid="_x0000_s1026" style="position:absolute;margin-left:0;margin-top:0;width:11.35pt;height:11.3pt;z-index:2516766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M7LUzb+AQAA+Q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3110</w:t>
            </w:r>
            <w:r>
              <w:t xml:space="preserve"> </w:t>
            </w:r>
            <w:r w:rsidRPr="007804C1">
              <w:t>Spôsobilosti civilno-vojenskej spolupráce</w:t>
            </w:r>
            <w:r>
              <w:t xml:space="preserve"> </w:t>
            </w:r>
            <w:r w:rsidRPr="007804C1">
              <w:t>(CIMIC)</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7696" behindDoc="0" locked="0" layoutInCell="1" allowOverlap="1" wp14:anchorId="2C6EB07B" wp14:editId="2D7536CD">
                      <wp:simplePos x="0" y="0"/>
                      <wp:positionH relativeFrom="margin">
                        <wp:align>center</wp:align>
                      </wp:positionH>
                      <wp:positionV relativeFrom="margin">
                        <wp:align>center</wp:align>
                      </wp:positionV>
                      <wp:extent cx="144000" cy="144000"/>
                      <wp:effectExtent l="0" t="0" r="27940" b="27940"/>
                      <wp:wrapNone/>
                      <wp:docPr id="68" name="Ovál 68"/>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68" o:spid="_x0000_s1026" style="position:absolute;margin-left:0;margin-top:0;width:11.35pt;height:11.35pt;z-index:2516776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3204 Pozemné riadenie vzdušnej podpory</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8720" behindDoc="0" locked="0" layoutInCell="1" allowOverlap="1" wp14:anchorId="784A8E14" wp14:editId="5F3993AB">
                      <wp:simplePos x="0" y="0"/>
                      <wp:positionH relativeFrom="margin">
                        <wp:align>center</wp:align>
                      </wp:positionH>
                      <wp:positionV relativeFrom="margin">
                        <wp:align>center</wp:align>
                      </wp:positionV>
                      <wp:extent cx="144000" cy="144000"/>
                      <wp:effectExtent l="0" t="0" r="27940" b="27940"/>
                      <wp:wrapNone/>
                      <wp:docPr id="79" name="Ovál 7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79" o:spid="_x0000_s1026" style="position:absolute;margin-left:0;margin-top:0;width:11.35pt;height:11.35pt;z-index:2516787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A3HPxH/AEAAPk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3205</w:t>
            </w:r>
            <w:r>
              <w:t xml:space="preserve"> </w:t>
            </w:r>
            <w:r w:rsidRPr="007804C1">
              <w:t>Nesmrtiace spôsobilosti</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1792" behindDoc="0" locked="0" layoutInCell="1" allowOverlap="1" wp14:anchorId="1C0A06B7" wp14:editId="47B0602A">
                      <wp:simplePos x="0" y="0"/>
                      <wp:positionH relativeFrom="margin">
                        <wp:align>center</wp:align>
                      </wp:positionH>
                      <wp:positionV relativeFrom="margin">
                        <wp:align>center</wp:align>
                      </wp:positionV>
                      <wp:extent cx="144000" cy="143510"/>
                      <wp:effectExtent l="0" t="0" r="27940" b="27940"/>
                      <wp:wrapNone/>
                      <wp:docPr id="86" name="Ovál 86"/>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86" o:spid="_x0000_s1026" style="position:absolute;margin-left:0;margin-top:0;width:11.35pt;height:11.3pt;z-index:2516817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MuwDUn+AQAA+Q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L3206 Spôsobilosti nepriamej palebnej podpory</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3840" behindDoc="0" locked="0" layoutInCell="1" allowOverlap="1" wp14:anchorId="1F6B8F17" wp14:editId="7C5D1AB3">
                      <wp:simplePos x="0" y="0"/>
                      <wp:positionH relativeFrom="margin">
                        <wp:align>center</wp:align>
                      </wp:positionH>
                      <wp:positionV relativeFrom="margin">
                        <wp:align>bottom</wp:align>
                      </wp:positionV>
                      <wp:extent cx="144000" cy="143510"/>
                      <wp:effectExtent l="0" t="0" r="27940" b="27940"/>
                      <wp:wrapNone/>
                      <wp:docPr id="87" name="Ovál 87"/>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87" o:spid="_x0000_s1026" style="position:absolute;margin-left:0;margin-top:0;width:11.35pt;height:11.3pt;z-index:251683840;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Aka4cj+AQAA+Q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4101 Vojenská ženijná bojová podpora</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4864" behindDoc="0" locked="0" layoutInCell="1" allowOverlap="1" wp14:anchorId="68D7370F" wp14:editId="23682047">
                      <wp:simplePos x="0" y="0"/>
                      <wp:positionH relativeFrom="margin">
                        <wp:align>center</wp:align>
                      </wp:positionH>
                      <wp:positionV relativeFrom="margin">
                        <wp:align>center</wp:align>
                      </wp:positionV>
                      <wp:extent cx="144000" cy="143510"/>
                      <wp:effectExtent l="0" t="0" r="27940" b="27940"/>
                      <wp:wrapNone/>
                      <wp:docPr id="88" name="Ovál 88"/>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88" o:spid="_x0000_s1026" style="position:absolute;margin-left:0;margin-top:0;width:11.35pt;height:11.3pt;z-index:2516848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FMBxy/+AQAA+Q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6202 Ochrana proti improvizovaným nástražným výbušným systémom</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2816" behindDoc="0" locked="0" layoutInCell="1" allowOverlap="1" wp14:anchorId="561C304E" wp14:editId="1275F648">
                      <wp:simplePos x="0" y="0"/>
                      <wp:positionH relativeFrom="margin">
                        <wp:align>center</wp:align>
                      </wp:positionH>
                      <wp:positionV relativeFrom="margin">
                        <wp:align>center</wp:align>
                      </wp:positionV>
                      <wp:extent cx="144000" cy="143510"/>
                      <wp:effectExtent l="0" t="0" r="27940" b="27940"/>
                      <wp:wrapNone/>
                      <wp:docPr id="89" name="Ovál 89"/>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89" o:spid="_x0000_s1026" style="position:absolute;margin-left:0;margin-top:0;width:11.35pt;height:11.3pt;z-index:2516828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JGrK67+AQAA+Q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6203</w:t>
            </w:r>
            <w:r>
              <w:t xml:space="preserve"> </w:t>
            </w:r>
            <w:r w:rsidRPr="007804C1">
              <w:t>Protivzdušná obrana pozemných síl</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5888" behindDoc="0" locked="0" layoutInCell="1" allowOverlap="1" wp14:anchorId="5B1E0588" wp14:editId="29C70A13">
                      <wp:simplePos x="0" y="0"/>
                      <wp:positionH relativeFrom="margin">
                        <wp:align>center</wp:align>
                      </wp:positionH>
                      <wp:positionV relativeFrom="margin">
                        <wp:align>center</wp:align>
                      </wp:positionV>
                      <wp:extent cx="144000" cy="143510"/>
                      <wp:effectExtent l="0" t="0" r="27940" b="27940"/>
                      <wp:wrapNone/>
                      <wp:docPr id="90" name="Ovál 90"/>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0" o:spid="_x0000_s1026" style="position:absolute;margin-left:0;margin-top:0;width:11.35pt;height:11.3pt;z-index:2516858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6204 Ochrana proti raketovej, delostreleckej a mínometnej paľbe (C-RAM)</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687936" behindDoc="0" locked="0" layoutInCell="1" allowOverlap="1" wp14:anchorId="55DFDAE9" wp14:editId="07DE0FD0">
                      <wp:simplePos x="0" y="0"/>
                      <wp:positionH relativeFrom="margin">
                        <wp:align>center</wp:align>
                      </wp:positionH>
                      <wp:positionV relativeFrom="margin">
                        <wp:align>center</wp:align>
                      </wp:positionV>
                      <wp:extent cx="143510" cy="143510"/>
                      <wp:effectExtent l="0" t="0" r="27940" b="27940"/>
                      <wp:wrapNone/>
                      <wp:docPr id="91" name="Oval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 cy="143510"/>
                              </a:xfrm>
                              <a:prstGeom prst="ellipse">
                                <a:avLst/>
                              </a:prstGeom>
                              <a:solidFill>
                                <a:sysClr val="window" lastClr="FFFFFF">
                                  <a:lumMod val="100000"/>
                                  <a:lumOff val="0"/>
                                </a:sysClr>
                              </a:solidFill>
                              <a:ln w="12700">
                                <a:solidFill>
                                  <a:srgbClr val="5B9BD5">
                                    <a:lumMod val="5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id="Oval 67" o:spid="_x0000_s1026" style="position:absolute;margin-left:0;margin-top:0;width:11.3pt;height:11.3pt;z-index:2516879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" strokecolor="#1f4e79"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L 7201 Spravodajstvo, pozorovanie, určovanie cieľov a prieskum (ISTAR)</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6912" behindDoc="0" locked="0" layoutInCell="1" allowOverlap="1" wp14:anchorId="306EF612" wp14:editId="2BE2DEC4">
                      <wp:simplePos x="0" y="0"/>
                      <wp:positionH relativeFrom="margin">
                        <wp:align>center</wp:align>
                      </wp:positionH>
                      <wp:positionV relativeFrom="margin">
                        <wp:align>center</wp:align>
                      </wp:positionV>
                      <wp:extent cx="144000" cy="143510"/>
                      <wp:effectExtent l="0" t="0" r="27940" b="27940"/>
                      <wp:wrapNone/>
                      <wp:docPr id="92" name="Ovál 92"/>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2" o:spid="_x0000_s1026" style="position:absolute;margin-left:0;margin-top:0;width:11.35pt;height:11.3pt;z-index:2516869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DZex1b+AQAA+Q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L 1501 </w:t>
            </w:r>
            <w:proofErr w:type="spellStart"/>
            <w:r w:rsidRPr="007804C1">
              <w:t>Nasaditeľné</w:t>
            </w:r>
            <w:proofErr w:type="spellEnd"/>
            <w:r w:rsidRPr="007804C1">
              <w:t xml:space="preserve"> postupne rozvinované spôsobilosti - pozemné</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8960" behindDoc="0" locked="0" layoutInCell="1" allowOverlap="1" wp14:anchorId="3B91AA4F" wp14:editId="5E3F63C7">
                      <wp:simplePos x="0" y="0"/>
                      <wp:positionH relativeFrom="margin">
                        <wp:align>center</wp:align>
                      </wp:positionH>
                      <wp:positionV relativeFrom="margin">
                        <wp:align>center</wp:align>
                      </wp:positionV>
                      <wp:extent cx="143510" cy="143510"/>
                      <wp:effectExtent l="0" t="0" r="27940" b="27940"/>
                      <wp:wrapNone/>
                      <wp:docPr id="93" name="Ovál 93"/>
                      <wp:cNvGraphicFramePr/>
                      <a:graphic xmlns:a="http://schemas.openxmlformats.org/drawingml/2006/main">
                        <a:graphicData uri="http://schemas.microsoft.com/office/word/2010/wordprocessingShape">
                          <wps:wsp>
                            <wps:cNvSpPr/>
                            <wps:spPr>
                              <a:xfrm>
                                <a:off x="0" y="0"/>
                                <a:ext cx="14351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3" o:spid="_x0000_s1026" style="position:absolute;margin-left:0;margin-top:0;width:11.3pt;height:11.3pt;z-index:2516889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F 1501</w:t>
            </w:r>
            <w:r>
              <w:t xml:space="preserve"> </w:t>
            </w:r>
            <w:proofErr w:type="spellStart"/>
            <w:r w:rsidRPr="007804C1">
              <w:t>Nasaditeľné</w:t>
            </w:r>
            <w:proofErr w:type="spellEnd"/>
            <w:r w:rsidRPr="007804C1">
              <w:t xml:space="preserve"> postupne rozvinované spôsobilosti</w:t>
            </w:r>
            <w:r>
              <w:t xml:space="preserve"> </w:t>
            </w:r>
            <w:r w:rsidRPr="007804C1">
              <w:t xml:space="preserve">– sily pre </w:t>
            </w:r>
            <w:proofErr w:type="spellStart"/>
            <w:r w:rsidRPr="007804C1">
              <w:t>špec.oper</w:t>
            </w:r>
            <w:proofErr w:type="spellEnd"/>
            <w:r w:rsidRPr="007804C1">
              <w:t>.</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9744" behindDoc="0" locked="0" layoutInCell="1" allowOverlap="1" wp14:anchorId="6353BA10" wp14:editId="1E15E330">
                      <wp:simplePos x="0" y="0"/>
                      <wp:positionH relativeFrom="margin">
                        <wp:align>center</wp:align>
                      </wp:positionH>
                      <wp:positionV relativeFrom="margin">
                        <wp:align>center</wp:align>
                      </wp:positionV>
                      <wp:extent cx="144000" cy="144000"/>
                      <wp:effectExtent l="0" t="0" r="27940" b="27940"/>
                      <wp:wrapNone/>
                      <wp:docPr id="94" name="Ovál 94"/>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4" o:spid="_x0000_s1026" style="position:absolute;margin-left:0;margin-top:0;width:11.35pt;height:11.35pt;z-index:2516797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BvhcCG/AEAAPk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F 5201 Veliteľstvo komponentu síl pre špeciálne operácie</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0768" behindDoc="0" locked="0" layoutInCell="1" allowOverlap="1" wp14:anchorId="5180D8B7" wp14:editId="5706D5B2">
                      <wp:simplePos x="0" y="0"/>
                      <wp:positionH relativeFrom="margin">
                        <wp:align>center</wp:align>
                      </wp:positionH>
                      <wp:positionV relativeFrom="margin">
                        <wp:align>center</wp:align>
                      </wp:positionV>
                      <wp:extent cx="144000" cy="144000"/>
                      <wp:effectExtent l="0" t="0" r="27940" b="27940"/>
                      <wp:wrapNone/>
                      <wp:docPr id="95" name="Ovál 95"/>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5" o:spid="_x0000_s1026" style="position:absolute;margin-left:0;margin-top:0;width:11.35pt;height:11.35pt;z-index:2516807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S 1501 </w:t>
            </w:r>
            <w:proofErr w:type="spellStart"/>
            <w:r w:rsidRPr="007804C1">
              <w:t>Nasaditeľné</w:t>
            </w:r>
            <w:proofErr w:type="spellEnd"/>
            <w:r w:rsidRPr="007804C1">
              <w:t xml:space="preserve"> postupne rozvinované spôsobilosti pre S&amp;R</w:t>
            </w:r>
          </w:p>
        </w:tc>
        <w:tc>
          <w:tcPr>
            <w:tcW w:w="1824" w:type="dxa"/>
          </w:tcPr>
          <w:p w:rsidR="000A6DB0" w:rsidRPr="007804C1" w:rsidRDefault="000A6DB0" w:rsidP="00B10764">
            <w:pPr>
              <w:jc w:val="center"/>
              <w:rPr>
                <w:noProof/>
              </w:rPr>
            </w:pPr>
            <w:r w:rsidRPr="007804C1">
              <w:rPr>
                <w:noProof/>
              </w:rPr>
              <w:t>MZVaEZ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2576" behindDoc="0" locked="0" layoutInCell="1" allowOverlap="1" wp14:anchorId="4CBBE9BA" wp14:editId="60026E71">
                      <wp:simplePos x="0" y="0"/>
                      <wp:positionH relativeFrom="margin">
                        <wp:align>center</wp:align>
                      </wp:positionH>
                      <wp:positionV relativeFrom="margin">
                        <wp:align>center</wp:align>
                      </wp:positionV>
                      <wp:extent cx="144000" cy="144000"/>
                      <wp:effectExtent l="0" t="0" r="27940" b="27940"/>
                      <wp:wrapNone/>
                      <wp:docPr id="96" name="Ovál 96"/>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6" o:spid="_x0000_s1026" style="position:absolute;margin-left:0;margin-top:0;width:11.35pt;height:11.35pt;z-index:2516725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Cq1mhe/AEAAPk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S 1106 Výcvik pre S&amp;R</w:t>
            </w:r>
          </w:p>
        </w:tc>
        <w:tc>
          <w:tcPr>
            <w:tcW w:w="1824" w:type="dxa"/>
          </w:tcPr>
          <w:p w:rsidR="000A6DB0" w:rsidRPr="007804C1" w:rsidRDefault="000A6DB0" w:rsidP="00B10764">
            <w:pPr>
              <w:jc w:val="center"/>
            </w:pPr>
            <w:r w:rsidRPr="007804C1">
              <w:rPr>
                <w:noProof/>
              </w:rPr>
              <w:t>MZVaEZ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89984" behindDoc="0" locked="0" layoutInCell="1" allowOverlap="1" wp14:anchorId="56BC6630" wp14:editId="14A9318E">
                      <wp:simplePos x="0" y="0"/>
                      <wp:positionH relativeFrom="margin">
                        <wp:align>center</wp:align>
                      </wp:positionH>
                      <wp:positionV relativeFrom="margin">
                        <wp:align>center</wp:align>
                      </wp:positionV>
                      <wp:extent cx="144000" cy="144000"/>
                      <wp:effectExtent l="0" t="0" r="27940" b="27940"/>
                      <wp:wrapNone/>
                      <wp:docPr id="97" name="Ovál 97"/>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7" o:spid="_x0000_s1026" style="position:absolute;margin-left:0;margin-top:0;width:11.35pt;height:11.35pt;z-index:2516899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BofITf/AEAAPk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S 1403 Spôsobilosti na podporu S&amp;R</w:t>
            </w:r>
          </w:p>
        </w:tc>
        <w:tc>
          <w:tcPr>
            <w:tcW w:w="1824" w:type="dxa"/>
          </w:tcPr>
          <w:p w:rsidR="000A6DB0" w:rsidRPr="007804C1" w:rsidRDefault="000A6DB0" w:rsidP="00B10764">
            <w:pPr>
              <w:jc w:val="center"/>
            </w:pPr>
            <w:r w:rsidRPr="007804C1">
              <w:rPr>
                <w:noProof/>
              </w:rPr>
              <w:t>MZVaEZ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1008" behindDoc="0" locked="0" layoutInCell="1" allowOverlap="1" wp14:anchorId="03272D6D" wp14:editId="1106623A">
                      <wp:simplePos x="0" y="0"/>
                      <wp:positionH relativeFrom="margin">
                        <wp:align>center</wp:align>
                      </wp:positionH>
                      <wp:positionV relativeFrom="margin">
                        <wp:align>center</wp:align>
                      </wp:positionV>
                      <wp:extent cx="144000" cy="144000"/>
                      <wp:effectExtent l="0" t="0" r="27940" b="27940"/>
                      <wp:wrapNone/>
                      <wp:docPr id="98" name="Ovál 98"/>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8" o:spid="_x0000_s1026" style="position:absolute;margin-left:0;margin-top:0;width:11.35pt;height:11.35pt;z-index:2516910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S 1503 S&amp;R medzirezortná / </w:t>
            </w:r>
            <w:proofErr w:type="spellStart"/>
            <w:r w:rsidRPr="007804C1">
              <w:t>medziagentúrna</w:t>
            </w:r>
            <w:proofErr w:type="spellEnd"/>
            <w:r w:rsidRPr="007804C1">
              <w:t xml:space="preserve"> koordinácia</w:t>
            </w:r>
          </w:p>
        </w:tc>
        <w:tc>
          <w:tcPr>
            <w:tcW w:w="1824" w:type="dxa"/>
          </w:tcPr>
          <w:p w:rsidR="000A6DB0" w:rsidRPr="007804C1" w:rsidRDefault="000A6DB0" w:rsidP="00B10764">
            <w:pPr>
              <w:jc w:val="center"/>
            </w:pPr>
            <w:r w:rsidRPr="007804C1">
              <w:rPr>
                <w:noProof/>
              </w:rPr>
              <w:t>MZVaEZ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2032" behindDoc="0" locked="0" layoutInCell="1" allowOverlap="1" wp14:anchorId="518568A8" wp14:editId="060CD2C5">
                      <wp:simplePos x="0" y="0"/>
                      <wp:positionH relativeFrom="margin">
                        <wp:align>center</wp:align>
                      </wp:positionH>
                      <wp:positionV relativeFrom="margin">
                        <wp:align>center</wp:align>
                      </wp:positionV>
                      <wp:extent cx="144000" cy="144000"/>
                      <wp:effectExtent l="0" t="0" r="27940" b="27940"/>
                      <wp:wrapNone/>
                      <wp:docPr id="99" name="Ovál 9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99" o:spid="_x0000_s1026" style="position:absolute;margin-left:0;margin-top:0;width:11.35pt;height:11.35pt;z-index:2516920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S 5202 </w:t>
            </w:r>
            <w:proofErr w:type="spellStart"/>
            <w:r w:rsidRPr="007804C1">
              <w:t>Nasaditeľná</w:t>
            </w:r>
            <w:proofErr w:type="spellEnd"/>
            <w:r w:rsidRPr="007804C1">
              <w:t xml:space="preserve"> spôsobilosť pre podporu koordinácie S&amp;R</w:t>
            </w:r>
          </w:p>
        </w:tc>
        <w:tc>
          <w:tcPr>
            <w:tcW w:w="1824" w:type="dxa"/>
          </w:tcPr>
          <w:p w:rsidR="000A6DB0" w:rsidRPr="007804C1" w:rsidRDefault="000A6DB0" w:rsidP="00B10764">
            <w:pPr>
              <w:jc w:val="center"/>
            </w:pPr>
            <w:r w:rsidRPr="007804C1">
              <w:rPr>
                <w:noProof/>
              </w:rPr>
              <w:t>MZVaEZ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3056" behindDoc="0" locked="0" layoutInCell="1" allowOverlap="1" wp14:anchorId="4E7AD497" wp14:editId="593A740E">
                      <wp:simplePos x="0" y="0"/>
                      <wp:positionH relativeFrom="margin">
                        <wp:align>center</wp:align>
                      </wp:positionH>
                      <wp:positionV relativeFrom="margin">
                        <wp:align>center</wp:align>
                      </wp:positionV>
                      <wp:extent cx="144000" cy="144000"/>
                      <wp:effectExtent l="0" t="0" r="27940" b="27940"/>
                      <wp:wrapNone/>
                      <wp:docPr id="100" name="Ovál 100"/>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0" o:spid="_x0000_s1026" style="position:absolute;margin-left:0;margin-top:0;width:11.35pt;height:11.35pt;z-index:2516930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S 1702 Spôsobilosti na podporu pri komplexných haváriách</w:t>
            </w:r>
          </w:p>
          <w:p w:rsidR="000A6DB0" w:rsidRPr="007804C1" w:rsidRDefault="000A6DB0" w:rsidP="00B10764"/>
        </w:tc>
        <w:tc>
          <w:tcPr>
            <w:tcW w:w="1824" w:type="dxa"/>
          </w:tcPr>
          <w:p w:rsidR="000A6DB0" w:rsidRPr="007804C1" w:rsidRDefault="000A6DB0" w:rsidP="00B10764">
            <w:pPr>
              <w:jc w:val="center"/>
              <w:rPr>
                <w:noProof/>
              </w:rPr>
            </w:pPr>
            <w:r w:rsidRPr="007804C1">
              <w:rPr>
                <w:noProof/>
              </w:rPr>
              <w:t xml:space="preserve">MV SR </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3600" behindDoc="0" locked="0" layoutInCell="1" allowOverlap="1" wp14:anchorId="4E7171B2" wp14:editId="712394ED">
                      <wp:simplePos x="0" y="0"/>
                      <wp:positionH relativeFrom="margin">
                        <wp:align>center</wp:align>
                      </wp:positionH>
                      <wp:positionV relativeFrom="margin">
                        <wp:align>center</wp:align>
                      </wp:positionV>
                      <wp:extent cx="143510" cy="143510"/>
                      <wp:effectExtent l="0" t="0" r="27940" b="27940"/>
                      <wp:wrapNone/>
                      <wp:docPr id="101" name="Ovál 101"/>
                      <wp:cNvGraphicFramePr/>
                      <a:graphic xmlns:a="http://schemas.openxmlformats.org/drawingml/2006/main">
                        <a:graphicData uri="http://schemas.microsoft.com/office/word/2010/wordprocessingShape">
                          <wps:wsp>
                            <wps:cNvSpPr/>
                            <wps:spPr>
                              <a:xfrm>
                                <a:off x="0" y="0"/>
                                <a:ext cx="143510" cy="14351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1" o:spid="_x0000_s1026" style="position:absolute;margin-left:0;margin-top:0;width:11.3pt;height:11.3pt;z-index:2516736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S 3111 Spôsobilosti pre vojenský výcvik</w:t>
            </w:r>
          </w:p>
          <w:p w:rsidR="000A6DB0" w:rsidRPr="007804C1" w:rsidRDefault="000A6DB0" w:rsidP="00B10764"/>
        </w:tc>
        <w:tc>
          <w:tcPr>
            <w:tcW w:w="1824" w:type="dxa"/>
          </w:tcPr>
          <w:p w:rsidR="000A6DB0" w:rsidRPr="007804C1" w:rsidRDefault="000A6DB0" w:rsidP="00B10764">
            <w:pPr>
              <w:jc w:val="center"/>
              <w:rPr>
                <w:noProof/>
              </w:rPr>
            </w:pPr>
            <w:r w:rsidRPr="007804C1">
              <w:rPr>
                <w:noProof/>
              </w:rPr>
              <w:t xml:space="preserve">MO SR </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71552" behindDoc="0" locked="0" layoutInCell="1" allowOverlap="1" wp14:anchorId="3AA1AA5A" wp14:editId="671105CD">
                      <wp:simplePos x="0" y="0"/>
                      <wp:positionH relativeFrom="margin">
                        <wp:align>center</wp:align>
                      </wp:positionH>
                      <wp:positionV relativeFrom="margin">
                        <wp:align>center</wp:align>
                      </wp:positionV>
                      <wp:extent cx="144000" cy="143510"/>
                      <wp:effectExtent l="0" t="0" r="27940" b="27940"/>
                      <wp:wrapNone/>
                      <wp:docPr id="102" name="Ovál 102"/>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2" o:spid="_x0000_s1026" style="position:absolute;margin-left:0;margin-top:0;width:11.35pt;height:11.3pt;z-index:2516715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PO/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CSGhPO/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A 1105 Operácie v náročných klimatických podmienkach pre </w:t>
            </w:r>
            <w:proofErr w:type="spellStart"/>
            <w:r w:rsidRPr="007804C1">
              <w:t>vzd</w:t>
            </w:r>
            <w:proofErr w:type="spellEnd"/>
            <w:r w:rsidRPr="007804C1">
              <w:t>. sily</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4080" behindDoc="0" locked="0" layoutInCell="1" allowOverlap="1" wp14:anchorId="1874F13B" wp14:editId="59571702">
                      <wp:simplePos x="0" y="0"/>
                      <wp:positionH relativeFrom="margin">
                        <wp:align>center</wp:align>
                      </wp:positionH>
                      <wp:positionV relativeFrom="margin">
                        <wp:align>center</wp:align>
                      </wp:positionV>
                      <wp:extent cx="144000" cy="144000"/>
                      <wp:effectExtent l="0" t="0" r="27940" b="27940"/>
                      <wp:wrapNone/>
                      <wp:docPr id="103" name="Ovál 103"/>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3" o:spid="_x0000_s1026" style="position:absolute;margin-left:0;margin-top:0;width:11.35pt;height:11.35pt;z-index:2516940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" fillcolor="red"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A 2401 </w:t>
            </w:r>
            <w:proofErr w:type="spellStart"/>
            <w:r w:rsidRPr="007804C1">
              <w:t>Nasaditeľné</w:t>
            </w:r>
            <w:proofErr w:type="spellEnd"/>
            <w:r w:rsidRPr="007804C1">
              <w:t xml:space="preserve"> letiskové aktivačné moduly</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5104" behindDoc="0" locked="0" layoutInCell="1" allowOverlap="1" wp14:anchorId="7B658917" wp14:editId="01492B8E">
                      <wp:simplePos x="0" y="0"/>
                      <wp:positionH relativeFrom="margin">
                        <wp:align>center</wp:align>
                      </wp:positionH>
                      <wp:positionV relativeFrom="margin">
                        <wp:align>center</wp:align>
                      </wp:positionV>
                      <wp:extent cx="144000" cy="144000"/>
                      <wp:effectExtent l="0" t="0" r="27940" b="27940"/>
                      <wp:wrapNone/>
                      <wp:docPr id="104" name="Ovál 104"/>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4" o:spid="_x0000_s1026" style="position:absolute;margin-left:0;margin-top:0;width:11.35pt;height:11.35pt;z-index:2516951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" fillcolor="red"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A 5208 Spôsobilosť včasného vzdušného varovania a riadenia</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9200" behindDoc="0" locked="0" layoutInCell="1" allowOverlap="1" wp14:anchorId="6B23EFC9" wp14:editId="5CB2EC27">
                      <wp:simplePos x="0" y="0"/>
                      <wp:positionH relativeFrom="margin">
                        <wp:align>center</wp:align>
                      </wp:positionH>
                      <wp:positionV relativeFrom="margin">
                        <wp:align>center</wp:align>
                      </wp:positionV>
                      <wp:extent cx="143510" cy="143510"/>
                      <wp:effectExtent l="0" t="0" r="27940" b="27940"/>
                      <wp:wrapNone/>
                      <wp:docPr id="105" name="Ovál 105"/>
                      <wp:cNvGraphicFramePr/>
                      <a:graphic xmlns:a="http://schemas.openxmlformats.org/drawingml/2006/main">
                        <a:graphicData uri="http://schemas.microsoft.com/office/word/2010/wordprocessingShape">
                          <wps:wsp>
                            <wps:cNvSpPr/>
                            <wps:spPr>
                              <a:xfrm>
                                <a:off x="0" y="0"/>
                                <a:ext cx="143510" cy="14351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5" o:spid="_x0000_s1026" style="position:absolute;margin-left:0;margin-top:0;width:11.3pt;height:11.3pt;z-index:2516992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A 5210 Začlenenie do integrovaného systému PVO a PRO NATO (NATINAMDS)</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6128" behindDoc="0" locked="0" layoutInCell="1" allowOverlap="1" wp14:anchorId="44EC6B59" wp14:editId="3CDF2114">
                      <wp:simplePos x="0" y="0"/>
                      <wp:positionH relativeFrom="margin">
                        <wp:align>center</wp:align>
                      </wp:positionH>
                      <wp:positionV relativeFrom="margin">
                        <wp:align>center</wp:align>
                      </wp:positionV>
                      <wp:extent cx="144000" cy="143510"/>
                      <wp:effectExtent l="0" t="0" r="27940" b="27940"/>
                      <wp:wrapNone/>
                      <wp:docPr id="106" name="Ovál 106"/>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6" o:spid="_x0000_s1026" style="position:absolute;margin-left:0;margin-top:0;width:11.35pt;height:11.3pt;z-index:2516961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z/9Y6/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A 5301 Vzdušné navigačné pomôcky a rádiá</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7152" behindDoc="0" locked="0" layoutInCell="1" allowOverlap="1" wp14:anchorId="1A64A754" wp14:editId="2273F239">
                      <wp:simplePos x="0" y="0"/>
                      <wp:positionH relativeFrom="margin">
                        <wp:align>center</wp:align>
                      </wp:positionH>
                      <wp:positionV relativeFrom="margin">
                        <wp:align>center</wp:align>
                      </wp:positionV>
                      <wp:extent cx="144000" cy="144000"/>
                      <wp:effectExtent l="0" t="0" r="27940" b="27940"/>
                      <wp:wrapNone/>
                      <wp:docPr id="107" name="Ovál 107"/>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7" o:spid="_x0000_s1026" style="position:absolute;margin-left:0;margin-top:0;width:11.35pt;height:11.35pt;z-index:2516971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Cc7rUT/AEAAPs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lastRenderedPageBreak/>
              <w:t>A 5303 Pozemné navigačné pomôcky a rádiá</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698176" behindDoc="0" locked="0" layoutInCell="1" allowOverlap="1" wp14:anchorId="767CA0C3" wp14:editId="26304F14">
                      <wp:simplePos x="0" y="0"/>
                      <wp:positionH relativeFrom="margin">
                        <wp:align>center</wp:align>
                      </wp:positionH>
                      <wp:positionV relativeFrom="margin">
                        <wp:align>center</wp:align>
                      </wp:positionV>
                      <wp:extent cx="144000" cy="144000"/>
                      <wp:effectExtent l="0" t="0" r="27940" b="27940"/>
                      <wp:wrapNone/>
                      <wp:docPr id="108" name="Ovál 108"/>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8" o:spid="_x0000_s1026" style="position:absolute;margin-left:0;margin-top:0;width:11.35pt;height:11.35pt;z-index:2516981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A2j70J/AEAAPs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A 6206 Sebaochrana lietadiel</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0224" behindDoc="0" locked="0" layoutInCell="1" allowOverlap="1" wp14:anchorId="7A1D645E" wp14:editId="54A05B97">
                      <wp:simplePos x="0" y="0"/>
                      <wp:positionH relativeFrom="margin">
                        <wp:align>center</wp:align>
                      </wp:positionH>
                      <wp:positionV relativeFrom="margin">
                        <wp:align>center</wp:align>
                      </wp:positionV>
                      <wp:extent cx="144000" cy="144000"/>
                      <wp:effectExtent l="0" t="0" r="27940" b="27940"/>
                      <wp:wrapNone/>
                      <wp:docPr id="109" name="Ovál 10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09" o:spid="_x0000_s1026" style="position:absolute;margin-left:0;margin-top:0;width:11.35pt;height:11.35pt;z-index:2517002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DOt1BC/AEAAPs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A 7203 Spoločné spravodajstvo, prehľad a prieskum – vzdušný priestor</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1248" behindDoc="0" locked="0" layoutInCell="1" allowOverlap="1" wp14:anchorId="7DB7945D" wp14:editId="06C39C50">
                      <wp:simplePos x="0" y="0"/>
                      <wp:positionH relativeFrom="margin">
                        <wp:align>center</wp:align>
                      </wp:positionH>
                      <wp:positionV relativeFrom="margin">
                        <wp:align>center</wp:align>
                      </wp:positionV>
                      <wp:extent cx="144000" cy="143510"/>
                      <wp:effectExtent l="0" t="0" r="27940" b="27940"/>
                      <wp:wrapNone/>
                      <wp:docPr id="110" name="Ovál 110"/>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0" o:spid="_x0000_s1026" style="position:absolute;margin-left:0;margin-top:0;width:11.35pt;height:11.3pt;z-index:2517012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Tq/Q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A 1501 </w:t>
            </w:r>
            <w:proofErr w:type="spellStart"/>
            <w:r w:rsidRPr="007804C1">
              <w:t>Nasaditeľné</w:t>
            </w:r>
            <w:proofErr w:type="spellEnd"/>
            <w:r w:rsidRPr="007804C1">
              <w:t xml:space="preserve"> postupne rozvinované spôsobilosti – vzdušný priestor</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4560" behindDoc="0" locked="0" layoutInCell="1" allowOverlap="1" wp14:anchorId="1413A32A" wp14:editId="50673E20">
                      <wp:simplePos x="0" y="0"/>
                      <wp:positionH relativeFrom="margin">
                        <wp:align>center</wp:align>
                      </wp:positionH>
                      <wp:positionV relativeFrom="margin">
                        <wp:align>center</wp:align>
                      </wp:positionV>
                      <wp:extent cx="143510" cy="143510"/>
                      <wp:effectExtent l="0" t="0" r="27940" b="27940"/>
                      <wp:wrapNone/>
                      <wp:docPr id="111" name="Ovál 111"/>
                      <wp:cNvGraphicFramePr/>
                      <a:graphic xmlns:a="http://schemas.openxmlformats.org/drawingml/2006/main">
                        <a:graphicData uri="http://schemas.microsoft.com/office/word/2010/wordprocessingShape">
                          <wps:wsp>
                            <wps:cNvSpPr/>
                            <wps:spPr>
                              <a:xfrm>
                                <a:off x="0" y="0"/>
                                <a:ext cx="14351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1" o:spid="_x0000_s1026" style="position:absolute;margin-left:0;margin-top:0;width:11.3pt;height:11.3pt;z-index:2517145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1101 Schopnosť komunikovať v anglickom jazyku</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2272" behindDoc="0" locked="0" layoutInCell="1" allowOverlap="1" wp14:anchorId="06E40994" wp14:editId="755018E7">
                      <wp:simplePos x="0" y="0"/>
                      <wp:positionH relativeFrom="margin">
                        <wp:align>center</wp:align>
                      </wp:positionH>
                      <wp:positionV relativeFrom="margin">
                        <wp:align>center</wp:align>
                      </wp:positionV>
                      <wp:extent cx="144000" cy="144000"/>
                      <wp:effectExtent l="0" t="0" r="27940" b="27940"/>
                      <wp:wrapNone/>
                      <wp:docPr id="112" name="Ovál 112"/>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2" o:spid="_x0000_s1026" style="position:absolute;margin-left:0;margin-top:0;width:11.35pt;height:11.35pt;z-index:2517022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DTpLAf/AEAAPs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2201 Strategická preprava</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3296" behindDoc="0" locked="0" layoutInCell="1" allowOverlap="1" wp14:anchorId="39AE5F0F" wp14:editId="718188CE">
                      <wp:simplePos x="0" y="0"/>
                      <wp:positionH relativeFrom="margin">
                        <wp:align>center</wp:align>
                      </wp:positionH>
                      <wp:positionV relativeFrom="margin">
                        <wp:align>center</wp:align>
                      </wp:positionV>
                      <wp:extent cx="144000" cy="143510"/>
                      <wp:effectExtent l="0" t="0" r="27940" b="27940"/>
                      <wp:wrapNone/>
                      <wp:docPr id="113" name="Ovál 113"/>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3" o:spid="_x0000_s1026" style="position:absolute;margin-left:0;margin-top:0;width:11.35pt;height:11.3pt;z-index:2517032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B8tdM2/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4503 Zdravotnícka podpora</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4320" behindDoc="0" locked="0" layoutInCell="1" allowOverlap="1" wp14:anchorId="2428AA3F" wp14:editId="4717F20D">
                      <wp:simplePos x="0" y="0"/>
                      <wp:positionH relativeFrom="margin">
                        <wp:align>center</wp:align>
                      </wp:positionH>
                      <wp:positionV relativeFrom="margin">
                        <wp:align>center</wp:align>
                      </wp:positionV>
                      <wp:extent cx="144000" cy="143510"/>
                      <wp:effectExtent l="0" t="0" r="27940" b="27940"/>
                      <wp:wrapNone/>
                      <wp:docPr id="114" name="Ovál 114"/>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4" o:spid="_x0000_s1026" style="position:absolute;margin-left:0;margin-top:0;width:11.35pt;height:11.3pt;z-index:2517043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Ee/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DVGSEe/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5203 Pevné komunikačné siete</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5344" behindDoc="0" locked="0" layoutInCell="1" allowOverlap="1" wp14:anchorId="7875B465" wp14:editId="56967FA0">
                      <wp:simplePos x="0" y="0"/>
                      <wp:positionH relativeFrom="margin">
                        <wp:align>center</wp:align>
                      </wp:positionH>
                      <wp:positionV relativeFrom="margin">
                        <wp:align>center</wp:align>
                      </wp:positionV>
                      <wp:extent cx="144000" cy="143510"/>
                      <wp:effectExtent l="0" t="0" r="27940" b="27940"/>
                      <wp:wrapNone/>
                      <wp:docPr id="115" name="Ovál 115"/>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5" o:spid="_x0000_s1026" style="position:absolute;margin-left:0;margin-top:0;width:11.35pt;height:11.3pt;z-index:2517053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xV/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tIcxV/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5204 Mobilné komunikačné siete</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6368" behindDoc="0" locked="0" layoutInCell="1" allowOverlap="1" wp14:anchorId="04EF57D3" wp14:editId="6D08FB70">
                      <wp:simplePos x="0" y="0"/>
                      <wp:positionH relativeFrom="margin">
                        <wp:align>center</wp:align>
                      </wp:positionH>
                      <wp:positionV relativeFrom="margin">
                        <wp:align>center</wp:align>
                      </wp:positionV>
                      <wp:extent cx="144000" cy="143510"/>
                      <wp:effectExtent l="0" t="0" r="27940" b="27940"/>
                      <wp:wrapNone/>
                      <wp:docPr id="116" name="Ovál 116"/>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6" o:spid="_x0000_s1026" style="position:absolute;margin-left:0;margin-top:0;width:11.35pt;height:11.3pt;z-index:2517063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laPuJ/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5206 Mobilné veliteľské stanoviská</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7392" behindDoc="0" locked="0" layoutInCell="1" allowOverlap="1" wp14:anchorId="71C9F3E3" wp14:editId="6B9E3556">
                      <wp:simplePos x="0" y="0"/>
                      <wp:positionH relativeFrom="margin">
                        <wp:align>center</wp:align>
                      </wp:positionH>
                      <wp:positionV relativeFrom="margin">
                        <wp:align>center</wp:align>
                      </wp:positionV>
                      <wp:extent cx="144000" cy="144000"/>
                      <wp:effectExtent l="0" t="0" r="27940" b="27940"/>
                      <wp:wrapNone/>
                      <wp:docPr id="117" name="Ovál 117"/>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7" o:spid="_x0000_s1026" style="position:absolute;margin-left:0;margin-top:0;width:11.35pt;height:11.35pt;z-index:2517073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5308</w:t>
            </w:r>
            <w:r>
              <w:t xml:space="preserve"> </w:t>
            </w:r>
            <w:r w:rsidRPr="007804C1">
              <w:t>Informačná bezpečnosť a kybernetická ochrana</w:t>
            </w:r>
          </w:p>
        </w:tc>
        <w:tc>
          <w:tcPr>
            <w:tcW w:w="1824" w:type="dxa"/>
          </w:tcPr>
          <w:p w:rsidR="000A6DB0" w:rsidRPr="007804C1" w:rsidRDefault="000A6DB0" w:rsidP="00B10764">
            <w:pPr>
              <w:jc w:val="center"/>
            </w:pPr>
            <w:r w:rsidRPr="007804C1">
              <w:rPr>
                <w:noProof/>
              </w:rPr>
              <w:t>NBÚ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2512" behindDoc="0" locked="0" layoutInCell="1" allowOverlap="1" wp14:anchorId="5A96DBC4" wp14:editId="6879C831">
                      <wp:simplePos x="0" y="0"/>
                      <wp:positionH relativeFrom="margin">
                        <wp:align>center</wp:align>
                      </wp:positionH>
                      <wp:positionV relativeFrom="margin">
                        <wp:align>center</wp:align>
                      </wp:positionV>
                      <wp:extent cx="143510" cy="143510"/>
                      <wp:effectExtent l="0" t="0" r="27940" b="27940"/>
                      <wp:wrapNone/>
                      <wp:docPr id="118" name="Ovál 118"/>
                      <wp:cNvGraphicFramePr/>
                      <a:graphic xmlns:a="http://schemas.openxmlformats.org/drawingml/2006/main">
                        <a:graphicData uri="http://schemas.microsoft.com/office/word/2010/wordprocessingShape">
                          <wps:wsp>
                            <wps:cNvSpPr/>
                            <wps:spPr>
                              <a:xfrm>
                                <a:off x="0" y="0"/>
                                <a:ext cx="14351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8" o:spid="_x0000_s1026" style="position:absolute;margin-left:0;margin-top:0;width:11.3pt;height:11.3pt;z-index:2517125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6201 Základné a rozvinuté RCHBO</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8416" behindDoc="0" locked="0" layoutInCell="1" allowOverlap="1" wp14:anchorId="5848C113" wp14:editId="7A23E17F">
                      <wp:simplePos x="0" y="0"/>
                      <wp:positionH relativeFrom="margin">
                        <wp:align>center</wp:align>
                      </wp:positionH>
                      <wp:positionV relativeFrom="margin">
                        <wp:align>center</wp:align>
                      </wp:positionV>
                      <wp:extent cx="144000" cy="143510"/>
                      <wp:effectExtent l="0" t="0" r="27940" b="27940"/>
                      <wp:wrapNone/>
                      <wp:docPr id="119" name="Ovál 119"/>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19" o:spid="_x0000_s1026" style="position:absolute;margin-left:0;margin-top:0;width:11.35pt;height:11.3pt;z-index:2517084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CPCfOT/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6218 Špecializované RCHBO</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09440" behindDoc="0" locked="0" layoutInCell="1" allowOverlap="1" wp14:anchorId="3834D0AD" wp14:editId="5D3641B5">
                      <wp:simplePos x="0" y="0"/>
                      <wp:positionH relativeFrom="margin">
                        <wp:align>center</wp:align>
                      </wp:positionH>
                      <wp:positionV relativeFrom="margin">
                        <wp:align>center</wp:align>
                      </wp:positionV>
                      <wp:extent cx="144000" cy="143510"/>
                      <wp:effectExtent l="0" t="0" r="27940" b="27940"/>
                      <wp:wrapNone/>
                      <wp:docPr id="120" name="Ovál 120"/>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0" o:spid="_x0000_s1026" style="position:absolute;margin-left:0;margin-top:0;width:11.35pt;height:11.3pt;z-index:2517094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Pk/Q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" fillcolor="yellow"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7102 Spoločné spravodajstvo, prehľad a prieskum</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0464" behindDoc="0" locked="0" layoutInCell="1" allowOverlap="1" wp14:anchorId="7C1A4823" wp14:editId="174E5430">
                      <wp:simplePos x="0" y="0"/>
                      <wp:positionH relativeFrom="margin">
                        <wp:align>center</wp:align>
                      </wp:positionH>
                      <wp:positionV relativeFrom="margin">
                        <wp:align>center</wp:align>
                      </wp:positionV>
                      <wp:extent cx="144000" cy="144000"/>
                      <wp:effectExtent l="0" t="0" r="27940" b="27940"/>
                      <wp:wrapNone/>
                      <wp:docPr id="121" name="Ovál 121"/>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1" o:spid="_x0000_s1026" style="position:absolute;margin-left:0;margin-top:0;width:11.35pt;height:11.35pt;z-index:251710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E 7203 Biometrické údaje</w:t>
            </w:r>
          </w:p>
        </w:tc>
        <w:tc>
          <w:tcPr>
            <w:tcW w:w="1824" w:type="dxa"/>
          </w:tcPr>
          <w:p w:rsidR="000A6DB0" w:rsidRPr="007804C1" w:rsidRDefault="000A6DB0" w:rsidP="00B10764">
            <w:pPr>
              <w:jc w:val="center"/>
            </w:pPr>
            <w:r w:rsidRPr="007804C1">
              <w:rPr>
                <w:noProof/>
              </w:rPr>
              <w:t>MV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1488" behindDoc="0" locked="0" layoutInCell="1" allowOverlap="1" wp14:anchorId="76035152" wp14:editId="7853A17C">
                      <wp:simplePos x="0" y="0"/>
                      <wp:positionH relativeFrom="margin">
                        <wp:align>center</wp:align>
                      </wp:positionH>
                      <wp:positionV relativeFrom="margin">
                        <wp:align>center</wp:align>
                      </wp:positionV>
                      <wp:extent cx="144000" cy="144000"/>
                      <wp:effectExtent l="0" t="0" r="27940" b="27940"/>
                      <wp:wrapNone/>
                      <wp:docPr id="122" name="Ovál 122"/>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2" o:spid="_x0000_s1026" style="position:absolute;margin-left:0;margin-top:0;width:11.35pt;height:11.35pt;z-index:2517114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" fillcolor="#92d050" strokecolor="#41719c" strokeweight="1pt">
                      <v:stroke joinstyle="miter"/>
                      <w10:wrap anchorx="margin" anchory="margin"/>
                    </v:oval>
                  </w:pict>
                </mc:Fallback>
              </mc:AlternateContent>
            </w:r>
          </w:p>
        </w:tc>
      </w:tr>
      <w:tr w:rsidR="000A6DB0" w:rsidRPr="007804C1" w:rsidTr="00B10764">
        <w:trPr>
          <w:trHeight w:val="340"/>
        </w:trPr>
        <w:tc>
          <w:tcPr>
            <w:tcW w:w="6256" w:type="dxa"/>
          </w:tcPr>
          <w:p w:rsidR="000A6DB0" w:rsidRPr="007804C1" w:rsidRDefault="000A6DB0" w:rsidP="00B10764">
            <w:r w:rsidRPr="007804C1">
              <w:t xml:space="preserve">E 1501 </w:t>
            </w:r>
            <w:proofErr w:type="spellStart"/>
            <w:r w:rsidRPr="007804C1">
              <w:t>Nasaditeľné</w:t>
            </w:r>
            <w:proofErr w:type="spellEnd"/>
            <w:r w:rsidRPr="007804C1">
              <w:t xml:space="preserve"> postupne rozvinované spôsobilosti – spoločné umožňujúce</w:t>
            </w:r>
          </w:p>
        </w:tc>
        <w:tc>
          <w:tcPr>
            <w:tcW w:w="1824" w:type="dxa"/>
          </w:tcPr>
          <w:p w:rsidR="000A6DB0" w:rsidRPr="007804C1" w:rsidRDefault="000A6DB0" w:rsidP="00B10764">
            <w:pPr>
              <w:jc w:val="center"/>
            </w:pPr>
            <w:r w:rsidRPr="007804C1">
              <w:rPr>
                <w:noProof/>
              </w:rPr>
              <w:t>MO SR</w:t>
            </w:r>
          </w:p>
        </w:tc>
        <w:tc>
          <w:tcPr>
            <w:tcW w:w="992"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3536" behindDoc="0" locked="0" layoutInCell="1" allowOverlap="1" wp14:anchorId="748FF3F2" wp14:editId="518E85DF">
                      <wp:simplePos x="0" y="0"/>
                      <wp:positionH relativeFrom="margin">
                        <wp:align>center</wp:align>
                      </wp:positionH>
                      <wp:positionV relativeFrom="margin">
                        <wp:align>center</wp:align>
                      </wp:positionV>
                      <wp:extent cx="143510" cy="143510"/>
                      <wp:effectExtent l="0" t="0" r="27940" b="27940"/>
                      <wp:wrapNone/>
                      <wp:docPr id="123" name="Ovál 123"/>
                      <wp:cNvGraphicFramePr/>
                      <a:graphic xmlns:a="http://schemas.openxmlformats.org/drawingml/2006/main">
                        <a:graphicData uri="http://schemas.microsoft.com/office/word/2010/wordprocessingShape">
                          <wps:wsp>
                            <wps:cNvSpPr/>
                            <wps:spPr>
                              <a:xfrm>
                                <a:off x="0" y="0"/>
                                <a:ext cx="14351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3" o:spid="_x0000_s1026" style="position:absolute;margin-left:0;margin-top:0;width:11.3pt;height:11.3pt;z-index:2517135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" fillcolor="yellow" strokecolor="#41719c" strokeweight="1pt">
                      <v:stroke joinstyle="miter"/>
                      <w10:wrap anchorx="margin" anchory="margin"/>
                    </v:oval>
                  </w:pict>
                </mc:Fallback>
              </mc:AlternateContent>
            </w:r>
          </w:p>
        </w:tc>
      </w:tr>
    </w:tbl>
    <w:p w:rsidR="000A6DB0" w:rsidRPr="007804C1" w:rsidRDefault="000A6DB0" w:rsidP="000A6DB0">
      <w:pPr>
        <w:spacing w:after="120"/>
        <w:jc w:val="both"/>
      </w:pPr>
    </w:p>
    <w:p w:rsidR="000A6DB0" w:rsidRPr="007804C1" w:rsidRDefault="000A6DB0" w:rsidP="000A6DB0">
      <w:pPr>
        <w:spacing w:after="120"/>
        <w:jc w:val="both"/>
      </w:pPr>
      <w:r w:rsidRPr="007804C1">
        <w:t>V rámci hodnotenia kvalitatívnych cieľov boli ciele hodnotené nasledovne:</w:t>
      </w:r>
    </w:p>
    <w:p w:rsidR="000A6DB0" w:rsidRPr="007804C1" w:rsidRDefault="000A6DB0" w:rsidP="000A6DB0">
      <w:pPr>
        <w:spacing w:after="120"/>
        <w:jc w:val="both"/>
        <w:rPr>
          <w:bCs/>
          <w:iCs/>
        </w:rPr>
      </w:pPr>
      <w:r w:rsidRPr="007804C1">
        <w:rPr>
          <w:noProof/>
        </w:rPr>
        <mc:AlternateContent>
          <mc:Choice Requires="wps">
            <w:drawing>
              <wp:anchor distT="0" distB="0" distL="114300" distR="114300" simplePos="0" relativeHeight="251659264" behindDoc="0" locked="0" layoutInCell="1" allowOverlap="1" wp14:anchorId="738B53B2" wp14:editId="4316B645">
                <wp:simplePos x="0" y="0"/>
                <wp:positionH relativeFrom="margin">
                  <wp:posOffset>99391</wp:posOffset>
                </wp:positionH>
                <wp:positionV relativeFrom="paragraph">
                  <wp:posOffset>1905</wp:posOffset>
                </wp:positionV>
                <wp:extent cx="144000" cy="144000"/>
                <wp:effectExtent l="0" t="0" r="27940" b="27940"/>
                <wp:wrapNone/>
                <wp:docPr id="124" name="Ovál 124"/>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4" o:spid="_x0000_s1026" style="position:absolute;margin-left:7.85pt;margin-top:.15pt;width:11.35pt;height:1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" fillcolor="#92d050" strokecolor="#41719c" strokeweight="1pt">
                <v:stroke joinstyle="miter"/>
                <w10:wrap anchorx="margin"/>
              </v:oval>
            </w:pict>
          </mc:Fallback>
        </mc:AlternateContent>
      </w:r>
      <w:r w:rsidRPr="007804C1">
        <w:rPr>
          <w:bCs/>
          <w:iCs/>
        </w:rPr>
        <w:tab/>
        <w:t>19 cieľov</w:t>
      </w:r>
    </w:p>
    <w:p w:rsidR="000A6DB0" w:rsidRPr="007804C1" w:rsidRDefault="000A6DB0" w:rsidP="000A6DB0">
      <w:pPr>
        <w:spacing w:after="120"/>
        <w:ind w:firstLine="708"/>
        <w:jc w:val="both"/>
        <w:rPr>
          <w:bCs/>
          <w:iCs/>
        </w:rPr>
      </w:pPr>
      <w:r w:rsidRPr="007804C1">
        <w:rPr>
          <w:noProof/>
        </w:rPr>
        <mc:AlternateContent>
          <mc:Choice Requires="wps">
            <w:drawing>
              <wp:anchor distT="0" distB="0" distL="114300" distR="114300" simplePos="0" relativeHeight="251660288" behindDoc="0" locked="0" layoutInCell="1" allowOverlap="1" wp14:anchorId="1F28695E" wp14:editId="6C5F0ED7">
                <wp:simplePos x="0" y="0"/>
                <wp:positionH relativeFrom="margin">
                  <wp:posOffset>91136</wp:posOffset>
                </wp:positionH>
                <wp:positionV relativeFrom="paragraph">
                  <wp:posOffset>-635</wp:posOffset>
                </wp:positionV>
                <wp:extent cx="144000" cy="144000"/>
                <wp:effectExtent l="0" t="0" r="27940" b="27940"/>
                <wp:wrapNone/>
                <wp:docPr id="125" name="Ovál 125"/>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5" o:spid="_x0000_s1026" style="position:absolute;margin-left:7.2pt;margin-top:-.05pt;width:11.35pt;height:11.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" fillcolor="yellow" strokecolor="#41719c" strokeweight="1pt">
                <v:stroke joinstyle="miter"/>
                <w10:wrap anchorx="margin"/>
              </v:oval>
            </w:pict>
          </mc:Fallback>
        </mc:AlternateContent>
      </w:r>
      <w:r w:rsidRPr="007804C1">
        <w:rPr>
          <w:bCs/>
          <w:iCs/>
        </w:rPr>
        <w:t>22 cieľov</w:t>
      </w:r>
    </w:p>
    <w:p w:rsidR="000A6DB0" w:rsidRPr="007804C1" w:rsidRDefault="000A6DB0" w:rsidP="000A6DB0">
      <w:pPr>
        <w:spacing w:after="120"/>
        <w:jc w:val="both"/>
        <w:rPr>
          <w:bCs/>
          <w:iCs/>
        </w:rPr>
      </w:pPr>
      <w:r w:rsidRPr="007804C1">
        <w:rPr>
          <w:noProof/>
        </w:rPr>
        <mc:AlternateContent>
          <mc:Choice Requires="wps">
            <w:drawing>
              <wp:anchor distT="0" distB="0" distL="114300" distR="114300" simplePos="0" relativeHeight="251661312" behindDoc="0" locked="0" layoutInCell="1" allowOverlap="1" wp14:anchorId="662FE57B" wp14:editId="56839BEA">
                <wp:simplePos x="0" y="0"/>
                <wp:positionH relativeFrom="margin">
                  <wp:posOffset>99060</wp:posOffset>
                </wp:positionH>
                <wp:positionV relativeFrom="paragraph">
                  <wp:posOffset>8890</wp:posOffset>
                </wp:positionV>
                <wp:extent cx="144000" cy="144000"/>
                <wp:effectExtent l="0" t="0" r="27940" b="27940"/>
                <wp:wrapNone/>
                <wp:docPr id="126" name="Ovál 126"/>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6" o:spid="_x0000_s1026" style="position:absolute;margin-left:7.8pt;margin-top:.7pt;width:11.35pt;height:11.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" fillcolor="red" strokecolor="#41719c" strokeweight="1pt">
                <v:stroke joinstyle="miter"/>
                <w10:wrap anchorx="margin"/>
              </v:oval>
            </w:pict>
          </mc:Fallback>
        </mc:AlternateContent>
      </w:r>
      <w:r w:rsidRPr="007804C1">
        <w:rPr>
          <w:bCs/>
          <w:iCs/>
        </w:rPr>
        <w:tab/>
        <w:t>2 ciele</w:t>
      </w:r>
    </w:p>
    <w:p w:rsidR="000A6DB0" w:rsidRPr="007804C1" w:rsidRDefault="000A6DB0" w:rsidP="000A6DB0">
      <w:pPr>
        <w:spacing w:after="120"/>
        <w:jc w:val="both"/>
        <w:rPr>
          <w:bCs/>
          <w:iCs/>
        </w:rPr>
      </w:pPr>
      <w:r w:rsidRPr="007804C1">
        <w:rPr>
          <w:noProof/>
        </w:rPr>
        <mc:AlternateContent>
          <mc:Choice Requires="wps">
            <w:drawing>
              <wp:anchor distT="0" distB="0" distL="114300" distR="114300" simplePos="0" relativeHeight="251662336" behindDoc="0" locked="0" layoutInCell="1" allowOverlap="1" wp14:anchorId="5500C0E6" wp14:editId="18F5184A">
                <wp:simplePos x="0" y="0"/>
                <wp:positionH relativeFrom="margin">
                  <wp:posOffset>99060</wp:posOffset>
                </wp:positionH>
                <wp:positionV relativeFrom="paragraph">
                  <wp:posOffset>21590</wp:posOffset>
                </wp:positionV>
                <wp:extent cx="144000" cy="144000"/>
                <wp:effectExtent l="0" t="0" r="27940" b="27940"/>
                <wp:wrapNone/>
                <wp:docPr id="127" name="Oval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00" cy="144000"/>
                        </a:xfrm>
                        <a:prstGeom prst="ellipse">
                          <a:avLst/>
                        </a:prstGeom>
                        <a:solidFill>
                          <a:sysClr val="window" lastClr="FFFFFF">
                            <a:lumMod val="100000"/>
                            <a:lumOff val="0"/>
                          </a:sysClr>
                        </a:solidFill>
                        <a:ln w="12700">
                          <a:solidFill>
                            <a:srgbClr val="5B9BD5">
                              <a:lumMod val="5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id="Oval 67" o:spid="_x0000_s1026" style="position:absolute;margin-left:7.8pt;margin-top:1.7pt;width:11.35pt;height:11.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" strokecolor="#1f4e79" strokeweight="1pt">
                <v:stroke joinstyle="miter"/>
                <w10:wrap anchorx="margin"/>
              </v:oval>
            </w:pict>
          </mc:Fallback>
        </mc:AlternateContent>
      </w:r>
      <w:r w:rsidRPr="007804C1">
        <w:rPr>
          <w:bCs/>
          <w:iCs/>
        </w:rPr>
        <w:tab/>
        <w:t>1 cieľ</w:t>
      </w:r>
    </w:p>
    <w:p w:rsidR="000A6DB0" w:rsidRPr="007804C1" w:rsidRDefault="000A6DB0" w:rsidP="000A6DB0"/>
    <w:p w:rsidR="000A6DB0" w:rsidRPr="007804C1" w:rsidRDefault="000A6DB0" w:rsidP="000A6DB0"/>
    <w:p w:rsidR="000A6DB0" w:rsidRPr="007804C1" w:rsidRDefault="000A6DB0" w:rsidP="000A6DB0"/>
    <w:p w:rsidR="000A6DB0" w:rsidRPr="007804C1" w:rsidRDefault="000A6DB0" w:rsidP="000A6DB0"/>
    <w:p w:rsidR="000A6DB0" w:rsidRPr="007804C1" w:rsidRDefault="000A6DB0" w:rsidP="000A6DB0"/>
    <w:p w:rsidR="000A6DB0" w:rsidRPr="007804C1" w:rsidRDefault="000A6DB0" w:rsidP="000A6DB0"/>
    <w:p w:rsidR="000A6DB0" w:rsidRPr="007804C1" w:rsidRDefault="000A6DB0" w:rsidP="000A6DB0">
      <w:pPr>
        <w:rPr>
          <w:b/>
        </w:rPr>
      </w:pPr>
      <w:r w:rsidRPr="007804C1">
        <w:rPr>
          <w:b/>
        </w:rPr>
        <w:br w:type="page"/>
      </w:r>
    </w:p>
    <w:p w:rsidR="000A6DB0" w:rsidRPr="007804C1" w:rsidRDefault="000A6DB0" w:rsidP="000A6DB0">
      <w:pPr>
        <w:jc w:val="center"/>
        <w:rPr>
          <w:b/>
        </w:rPr>
      </w:pPr>
      <w:r w:rsidRPr="007804C1">
        <w:rPr>
          <w:b/>
        </w:rPr>
        <w:lastRenderedPageBreak/>
        <w:t>Prehľad plnenia kvantitatívnych Cieľov spôsobilostí 2013 k 30.6.2017 stanovených pre SR</w:t>
      </w:r>
    </w:p>
    <w:p w:rsidR="000A6DB0" w:rsidRPr="007804C1" w:rsidRDefault="000A6DB0" w:rsidP="000A6DB0">
      <w:pPr>
        <w:jc w:val="center"/>
      </w:pPr>
    </w:p>
    <w:tbl>
      <w:tblPr>
        <w:tblStyle w:val="Mriekatabuky2"/>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521"/>
        <w:gridCol w:w="1150"/>
        <w:gridCol w:w="1403"/>
      </w:tblGrid>
      <w:tr w:rsidR="000A6DB0" w:rsidRPr="007804C1" w:rsidTr="00B10764">
        <w:trPr>
          <w:trHeight w:val="340"/>
        </w:trPr>
        <w:tc>
          <w:tcPr>
            <w:tcW w:w="6521" w:type="dxa"/>
          </w:tcPr>
          <w:p w:rsidR="000A6DB0" w:rsidRPr="007804C1" w:rsidRDefault="000A6DB0" w:rsidP="00B10764">
            <w:pPr>
              <w:jc w:val="center"/>
              <w:rPr>
                <w:b/>
              </w:rPr>
            </w:pPr>
            <w:r w:rsidRPr="007804C1">
              <w:rPr>
                <w:b/>
              </w:rPr>
              <w:t>Názov cieľa</w:t>
            </w:r>
          </w:p>
        </w:tc>
        <w:tc>
          <w:tcPr>
            <w:tcW w:w="1148" w:type="dxa"/>
          </w:tcPr>
          <w:p w:rsidR="000A6DB0" w:rsidRPr="007804C1" w:rsidRDefault="000A6DB0" w:rsidP="00B10764">
            <w:pPr>
              <w:jc w:val="center"/>
              <w:rPr>
                <w:b/>
                <w:noProof/>
              </w:rPr>
            </w:pPr>
            <w:r w:rsidRPr="007804C1">
              <w:rPr>
                <w:b/>
                <w:noProof/>
              </w:rPr>
              <w:t>Odborný gestor</w:t>
            </w:r>
          </w:p>
        </w:tc>
        <w:tc>
          <w:tcPr>
            <w:tcW w:w="1403" w:type="dxa"/>
            <w:vAlign w:val="center"/>
          </w:tcPr>
          <w:p w:rsidR="000A6DB0" w:rsidRPr="007804C1" w:rsidRDefault="000A6DB0" w:rsidP="00B10764">
            <w:pPr>
              <w:jc w:val="center"/>
              <w:rPr>
                <w:b/>
                <w:noProof/>
              </w:rPr>
            </w:pPr>
            <w:r w:rsidRPr="007804C1">
              <w:rPr>
                <w:b/>
                <w:noProof/>
              </w:rPr>
              <w:t xml:space="preserve">Hodnotenie </w:t>
            </w:r>
          </w:p>
          <w:p w:rsidR="000A6DB0" w:rsidRPr="007804C1" w:rsidRDefault="000A6DB0" w:rsidP="00B10764">
            <w:pPr>
              <w:jc w:val="center"/>
              <w:rPr>
                <w:b/>
                <w:noProof/>
              </w:rPr>
            </w:pPr>
            <w:r w:rsidRPr="007804C1">
              <w:rPr>
                <w:b/>
                <w:noProof/>
              </w:rPr>
              <w:t>cieľa</w:t>
            </w:r>
          </w:p>
        </w:tc>
      </w:tr>
      <w:tr w:rsidR="000A6DB0" w:rsidRPr="007804C1" w:rsidTr="00B10764">
        <w:trPr>
          <w:trHeight w:val="340"/>
        </w:trPr>
        <w:tc>
          <w:tcPr>
            <w:tcW w:w="6521" w:type="dxa"/>
          </w:tcPr>
          <w:p w:rsidR="000A6DB0" w:rsidRPr="007804C1" w:rsidRDefault="000A6DB0" w:rsidP="00B10764">
            <w:r w:rsidRPr="007804C1">
              <w:t>L 1501 Mechanizovaná brigáda</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8656" behindDoc="0" locked="0" layoutInCell="1" allowOverlap="1" wp14:anchorId="6EB41689" wp14:editId="0DD176FD">
                      <wp:simplePos x="0" y="0"/>
                      <wp:positionH relativeFrom="margin">
                        <wp:align>center</wp:align>
                      </wp:positionH>
                      <wp:positionV relativeFrom="margin">
                        <wp:align>center</wp:align>
                      </wp:positionV>
                      <wp:extent cx="144000" cy="144000"/>
                      <wp:effectExtent l="0" t="0" r="27940" b="27940"/>
                      <wp:wrapNone/>
                      <wp:docPr id="128" name="Ovál 128"/>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8" o:spid="_x0000_s1026" style="position:absolute;margin-left:0;margin-top:0;width:11.35pt;height:11.35pt;z-index:251718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" fillcolor="red"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L 1501 Mechanizovaná práporová skupina</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5584" behindDoc="0" locked="0" layoutInCell="1" allowOverlap="1" wp14:anchorId="45B26A9B" wp14:editId="68B09193">
                      <wp:simplePos x="0" y="0"/>
                      <wp:positionH relativeFrom="margin">
                        <wp:align>center</wp:align>
                      </wp:positionH>
                      <wp:positionV relativeFrom="margin">
                        <wp:align>center</wp:align>
                      </wp:positionV>
                      <wp:extent cx="144000" cy="144000"/>
                      <wp:effectExtent l="0" t="0" r="27940" b="27940"/>
                      <wp:wrapNone/>
                      <wp:docPr id="129" name="Ovál 12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29" o:spid="_x0000_s1026" style="position:absolute;margin-left:0;margin-top:0;width:11.35pt;height:11.35pt;z-index:251715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" fillcolor="#92d050"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L 1501</w:t>
            </w:r>
            <w:r>
              <w:t xml:space="preserve"> </w:t>
            </w:r>
            <w:r w:rsidRPr="007804C1">
              <w:t>Rota Vojenskej polície</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7632" behindDoc="0" locked="0" layoutInCell="1" allowOverlap="1" wp14:anchorId="6A90ECE4" wp14:editId="54DCC89C">
                      <wp:simplePos x="0" y="0"/>
                      <wp:positionH relativeFrom="margin">
                        <wp:align>center</wp:align>
                      </wp:positionH>
                      <wp:positionV relativeFrom="margin">
                        <wp:align>center</wp:align>
                      </wp:positionV>
                      <wp:extent cx="144000" cy="143510"/>
                      <wp:effectExtent l="0" t="0" r="27940" b="27940"/>
                      <wp:wrapNone/>
                      <wp:docPr id="130" name="Ovál 130"/>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0" o:spid="_x0000_s1026" style="position:absolute;margin-left:0;margin-top:0;width:11.35pt;height:11.3pt;z-index:251717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BnUzlf+AQAA+w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F 1501 Rámcový prvok veliteľstva špeciálnych operácií - SOCC (SJO)</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9680" behindDoc="0" locked="0" layoutInCell="1" allowOverlap="1" wp14:anchorId="64C99B65" wp14:editId="255B5952">
                      <wp:simplePos x="0" y="0"/>
                      <wp:positionH relativeFrom="margin">
                        <wp:align>center</wp:align>
                      </wp:positionH>
                      <wp:positionV relativeFrom="margin">
                        <wp:align>center</wp:align>
                      </wp:positionV>
                      <wp:extent cx="144000" cy="144000"/>
                      <wp:effectExtent l="0" t="0" r="27940" b="27940"/>
                      <wp:wrapNone/>
                      <wp:docPr id="131" name="Ovál 131"/>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1" o:spid="_x0000_s1026" style="position:absolute;margin-left:0;margin-top:0;width:11.35pt;height:11.35pt;z-index:251719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" fillcolor="#92d050"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F 1501 Úlohová skupina pozemných síl pre špeciálne operácie (SOLTG)</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0704" behindDoc="0" locked="0" layoutInCell="1" allowOverlap="1" wp14:anchorId="6648D8B2" wp14:editId="13AE04F3">
                      <wp:simplePos x="0" y="0"/>
                      <wp:positionH relativeFrom="margin">
                        <wp:align>center</wp:align>
                      </wp:positionH>
                      <wp:positionV relativeFrom="margin">
                        <wp:align>center</wp:align>
                      </wp:positionV>
                      <wp:extent cx="144000" cy="144000"/>
                      <wp:effectExtent l="0" t="0" r="27940" b="27940"/>
                      <wp:wrapNone/>
                      <wp:docPr id="132" name="Ovál 132"/>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2" o:spid="_x0000_s1026" style="position:absolute;margin-left:0;margin-top:0;width:11.35pt;height:11.35pt;z-index:251720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" fillcolor="#92d050"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 xml:space="preserve">S 1501 </w:t>
            </w:r>
            <w:proofErr w:type="spellStart"/>
            <w:r w:rsidRPr="007804C1">
              <w:t>Nasaditeľné</w:t>
            </w:r>
            <w:proofErr w:type="spellEnd"/>
            <w:r w:rsidRPr="007804C1">
              <w:t xml:space="preserve"> spôsobilosti podpory koordinácie pre S&amp;R</w:t>
            </w:r>
          </w:p>
        </w:tc>
        <w:tc>
          <w:tcPr>
            <w:tcW w:w="1148" w:type="dxa"/>
          </w:tcPr>
          <w:p w:rsidR="000A6DB0" w:rsidRPr="007804C1" w:rsidRDefault="000A6DB0" w:rsidP="00B10764">
            <w:pPr>
              <w:jc w:val="center"/>
            </w:pPr>
            <w:r w:rsidRPr="007804C1">
              <w:rPr>
                <w:noProof/>
              </w:rPr>
              <w:t>MZVaEZ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1728" behindDoc="0" locked="0" layoutInCell="1" allowOverlap="1" wp14:anchorId="6B5FC862" wp14:editId="54974020">
                      <wp:simplePos x="0" y="0"/>
                      <wp:positionH relativeFrom="margin">
                        <wp:align>center</wp:align>
                      </wp:positionH>
                      <wp:positionV relativeFrom="margin">
                        <wp:align>center</wp:align>
                      </wp:positionV>
                      <wp:extent cx="144000" cy="144000"/>
                      <wp:effectExtent l="0" t="0" r="27940" b="27940"/>
                      <wp:wrapNone/>
                      <wp:docPr id="133" name="Ovál 133"/>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3" o:spid="_x0000_s1026" style="position:absolute;margin-left:0;margin-top:0;width:11.35pt;height:11.35pt;z-index:251721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" fillcolor="#92d050"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S 1501 Vojenský výcvik personálu</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16608" behindDoc="0" locked="0" layoutInCell="1" allowOverlap="1" wp14:anchorId="765DC7A5" wp14:editId="06C10D77">
                      <wp:simplePos x="0" y="0"/>
                      <wp:positionH relativeFrom="margin">
                        <wp:align>center</wp:align>
                      </wp:positionH>
                      <wp:positionV relativeFrom="margin">
                        <wp:align>center</wp:align>
                      </wp:positionV>
                      <wp:extent cx="144000" cy="143510"/>
                      <wp:effectExtent l="0" t="0" r="27940" b="27940"/>
                      <wp:wrapNone/>
                      <wp:docPr id="134" name="Ovál 134"/>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4" o:spid="_x0000_s1026" style="position:absolute;margin-left:0;margin-top:0;width:11.35pt;height:11.3pt;z-index:251716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C4MQuj/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A 1501 Dvojica lietadiel Mig-29</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2752" behindDoc="0" locked="0" layoutInCell="1" allowOverlap="1" wp14:anchorId="3393959D" wp14:editId="3FDF6FD1">
                      <wp:simplePos x="0" y="0"/>
                      <wp:positionH relativeFrom="margin">
                        <wp:align>center</wp:align>
                      </wp:positionH>
                      <wp:positionV relativeFrom="margin">
                        <wp:align>center</wp:align>
                      </wp:positionV>
                      <wp:extent cx="144000" cy="143510"/>
                      <wp:effectExtent l="0" t="0" r="27940" b="27940"/>
                      <wp:wrapNone/>
                      <wp:docPr id="135" name="Ovál 135"/>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5" o:spid="_x0000_s1026" style="position:absolute;margin-left:0;margin-top:0;width:11.35pt;height:11.3pt;z-index:251722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BACebo/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A 1501 Letecký záchranný a hasičský modul</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3776" behindDoc="0" locked="0" layoutInCell="1" allowOverlap="1" wp14:anchorId="20A594CD" wp14:editId="0B4A3BCA">
                      <wp:simplePos x="0" y="0"/>
                      <wp:positionH relativeFrom="margin">
                        <wp:align>center</wp:align>
                      </wp:positionH>
                      <wp:positionV relativeFrom="margin">
                        <wp:align>center</wp:align>
                      </wp:positionV>
                      <wp:extent cx="144000" cy="144000"/>
                      <wp:effectExtent l="0" t="0" r="27940" b="27940"/>
                      <wp:wrapNone/>
                      <wp:docPr id="136" name="Ovál 136"/>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6" o:spid="_x0000_s1026" style="position:absolute;margin-left:0;margin-top:0;width:11.35pt;height:11.35pt;z-index:251723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" fillcolor="red"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Veliteľstvo spoločnej logistickej podpornej skupiny</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4800" behindDoc="0" locked="0" layoutInCell="1" allowOverlap="1" wp14:anchorId="45881843" wp14:editId="11179F41">
                      <wp:simplePos x="0" y="0"/>
                      <wp:positionH relativeFrom="margin">
                        <wp:align>center</wp:align>
                      </wp:positionH>
                      <wp:positionV relativeFrom="margin">
                        <wp:align>center</wp:align>
                      </wp:positionV>
                      <wp:extent cx="144000" cy="144000"/>
                      <wp:effectExtent l="0" t="0" r="27940" b="27940"/>
                      <wp:wrapNone/>
                      <wp:docPr id="137" name="Ovál 137"/>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7" o:spid="_x0000_s1026" style="position:absolute;margin-left:0;margin-top:0;width:11.35pt;height:11.35pt;z-index:251724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" fillcolor="#92d050"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1. tím riadenia presunov</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5824" behindDoc="0" locked="0" layoutInCell="1" allowOverlap="1" wp14:anchorId="748E0AC0" wp14:editId="083F6F13">
                      <wp:simplePos x="0" y="0"/>
                      <wp:positionH relativeFrom="margin">
                        <wp:align>center</wp:align>
                      </wp:positionH>
                      <wp:positionV relativeFrom="margin">
                        <wp:align>center</wp:align>
                      </wp:positionV>
                      <wp:extent cx="144000" cy="143510"/>
                      <wp:effectExtent l="0" t="0" r="27940" b="27940"/>
                      <wp:wrapNone/>
                      <wp:docPr id="138" name="Ovál 138"/>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8" o:spid="_x0000_s1026" style="position:absolute;margin-left:0;margin-top:0;width:11.35pt;height:11.3pt;z-index:251725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aGTRl/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2. tím riadenia presunov</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6848" behindDoc="0" locked="0" layoutInCell="1" allowOverlap="1" wp14:anchorId="1772E4BF" wp14:editId="2DBE4390">
                      <wp:simplePos x="0" y="0"/>
                      <wp:positionH relativeFrom="margin">
                        <wp:align>center</wp:align>
                      </wp:positionH>
                      <wp:positionV relativeFrom="margin">
                        <wp:align>center</wp:align>
                      </wp:positionV>
                      <wp:extent cx="144000" cy="143510"/>
                      <wp:effectExtent l="0" t="0" r="27940" b="27940"/>
                      <wp:wrapNone/>
                      <wp:docPr id="139" name="Ovál 139"/>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39" o:spid="_x0000_s1026" style="position:absolute;margin-left:0;margin-top:0;width:11.35pt;height:11.3pt;z-index:251726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DiIdku/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Vrtuľníková preprava (4xMi-17)</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7872" behindDoc="0" locked="0" layoutInCell="1" allowOverlap="1" wp14:anchorId="332734A4" wp14:editId="021B48E1">
                      <wp:simplePos x="0" y="0"/>
                      <wp:positionH relativeFrom="margin">
                        <wp:align>center</wp:align>
                      </wp:positionH>
                      <wp:positionV relativeFrom="margin">
                        <wp:align>center</wp:align>
                      </wp:positionV>
                      <wp:extent cx="144000" cy="143510"/>
                      <wp:effectExtent l="0" t="0" r="27940" b="27940"/>
                      <wp:wrapNone/>
                      <wp:docPr id="140" name="Ovál 140"/>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0" o:spid="_x0000_s1026" style="position:absolute;margin-left:0;margin-top:0;width:11.35pt;height:11.3pt;z-index:2517278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ez4/g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Pk97Pj+AQAA+w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Epidemiologický monitorovací tím</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8896" behindDoc="0" locked="0" layoutInCell="1" allowOverlap="1" wp14:anchorId="63121A29" wp14:editId="48828856">
                      <wp:simplePos x="0" y="0"/>
                      <wp:positionH relativeFrom="margin">
                        <wp:align>center</wp:align>
                      </wp:positionH>
                      <wp:positionV relativeFrom="margin">
                        <wp:align>center</wp:align>
                      </wp:positionV>
                      <wp:extent cx="144000" cy="143510"/>
                      <wp:effectExtent l="0" t="0" r="27940" b="27940"/>
                      <wp:wrapNone/>
                      <wp:docPr id="141" name="Ovál 141"/>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1" o:spid="_x0000_s1026" style="position:absolute;margin-left:0;margin-top:0;width:11.35pt;height:11.3pt;z-index:2517288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QGz/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BBQGz/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Tím preventívnej medicíny</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29920" behindDoc="0" locked="0" layoutInCell="1" allowOverlap="1" wp14:anchorId="3A84B6BB" wp14:editId="1062FB01">
                      <wp:simplePos x="0" y="0"/>
                      <wp:positionH relativeFrom="margin">
                        <wp:align>center</wp:align>
                      </wp:positionH>
                      <wp:positionV relativeFrom="margin">
                        <wp:align>center</wp:align>
                      </wp:positionV>
                      <wp:extent cx="144000" cy="143510"/>
                      <wp:effectExtent l="0" t="0" r="27940" b="27940"/>
                      <wp:wrapNone/>
                      <wp:docPr id="142" name="Ovál 142"/>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2" o:spid="_x0000_s1026" style="position:absolute;margin-left:0;margin-top:0;width:11.35pt;height:11.3pt;z-index:2517299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Zv/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JTDZv/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Role 2 E</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30944" behindDoc="0" locked="0" layoutInCell="1" allowOverlap="1" wp14:anchorId="072AA1ED" wp14:editId="0992AA9D">
                      <wp:simplePos x="0" y="0"/>
                      <wp:positionH relativeFrom="margin">
                        <wp:align>center</wp:align>
                      </wp:positionH>
                      <wp:positionV relativeFrom="margin">
                        <wp:align>center</wp:align>
                      </wp:positionV>
                      <wp:extent cx="144000" cy="143510"/>
                      <wp:effectExtent l="0" t="0" r="27940" b="27940"/>
                      <wp:wrapNone/>
                      <wp:docPr id="143" name="Ovál 143"/>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3" o:spid="_x0000_s1026" style="position:absolute;margin-left:0;margin-top:0;width:11.35pt;height:11.3pt;z-index:251730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PF02yT+AQAA+w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Role 2 LM</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31968" behindDoc="0" locked="0" layoutInCell="1" allowOverlap="1" wp14:anchorId="68953268" wp14:editId="3EBBAFF3">
                      <wp:simplePos x="0" y="0"/>
                      <wp:positionH relativeFrom="margin">
                        <wp:align>center</wp:align>
                      </wp:positionH>
                      <wp:positionV relativeFrom="margin">
                        <wp:align>center</wp:align>
                      </wp:positionV>
                      <wp:extent cx="144000" cy="144000"/>
                      <wp:effectExtent l="0" t="0" r="27940" b="27940"/>
                      <wp:wrapNone/>
                      <wp:docPr id="144" name="Ovál 144"/>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4" o:spid="_x0000_s1026" style="position:absolute;margin-left:0;margin-top:0;width:11.35pt;height:11.35pt;z-index:2517319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" fillcolor="red"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Zásobovacia rota</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32992" behindDoc="0" locked="0" layoutInCell="1" allowOverlap="1" wp14:anchorId="45F5D353" wp14:editId="02B8E6CE">
                      <wp:simplePos x="0" y="0"/>
                      <wp:positionH relativeFrom="margin">
                        <wp:align>center</wp:align>
                      </wp:positionH>
                      <wp:positionV relativeFrom="margin">
                        <wp:align>center</wp:align>
                      </wp:positionV>
                      <wp:extent cx="144000" cy="143510"/>
                      <wp:effectExtent l="0" t="0" r="27940" b="27940"/>
                      <wp:wrapNone/>
                      <wp:docPr id="145" name="Ovál 145"/>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5" o:spid="_x0000_s1026" style="position:absolute;margin-left:0;margin-top:0;width:11.35pt;height:11.3pt;z-index:2517329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MRH/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Cg4MRH/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Dopravná rota</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34016" behindDoc="0" locked="0" layoutInCell="1" allowOverlap="1" wp14:anchorId="3886980F" wp14:editId="1E844D82">
                      <wp:simplePos x="0" y="0"/>
                      <wp:positionH relativeFrom="margin">
                        <wp:align>center</wp:align>
                      </wp:positionH>
                      <wp:positionV relativeFrom="margin">
                        <wp:align>center</wp:align>
                      </wp:positionV>
                      <wp:extent cx="144000" cy="143510"/>
                      <wp:effectExtent l="0" t="0" r="27940" b="27940"/>
                      <wp:wrapNone/>
                      <wp:docPr id="146" name="Ovál 146"/>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6" o:spid="_x0000_s1026" style="position:absolute;margin-left:0;margin-top:0;width:11.35pt;height:11.3pt;z-index:2517340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CoqfOb/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Prepravná rota PHM</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pPr>
            <w:r w:rsidRPr="007804C1">
              <w:rPr>
                <w:noProof/>
              </w:rPr>
              <mc:AlternateContent>
                <mc:Choice Requires="wps">
                  <w:drawing>
                    <wp:anchor distT="0" distB="0" distL="114300" distR="114300" simplePos="0" relativeHeight="251735040" behindDoc="0" locked="0" layoutInCell="1" allowOverlap="1" wp14:anchorId="0EFDC76D" wp14:editId="38D85247">
                      <wp:simplePos x="0" y="0"/>
                      <wp:positionH relativeFrom="margin">
                        <wp:align>center</wp:align>
                      </wp:positionH>
                      <wp:positionV relativeFrom="margin">
                        <wp:align>center</wp:align>
                      </wp:positionV>
                      <wp:extent cx="144000" cy="143510"/>
                      <wp:effectExtent l="0" t="0" r="27940" b="27940"/>
                      <wp:wrapNone/>
                      <wp:docPr id="147" name="Ovál 147"/>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7" o:spid="_x0000_s1026" style="position:absolute;margin-left:0;margin-top:0;width:11.35pt;height:11.3pt;z-index:2517350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BQkR7Q/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Čata EOD</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36064" behindDoc="0" locked="0" layoutInCell="1" allowOverlap="1" wp14:anchorId="09B378D8" wp14:editId="452FAA65">
                      <wp:simplePos x="0" y="0"/>
                      <wp:positionH relativeFrom="margin">
                        <wp:align>center</wp:align>
                      </wp:positionH>
                      <wp:positionV relativeFrom="margin">
                        <wp:align>center</wp:align>
                      </wp:positionV>
                      <wp:extent cx="144000" cy="143510"/>
                      <wp:effectExtent l="0" t="0" r="27940" b="27940"/>
                      <wp:wrapNone/>
                      <wp:docPr id="148" name="Ovál 148"/>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8" o:spid="_x0000_s1026" style="position:absolute;margin-left:0;margin-top:0;width:11.35pt;height:11.3pt;z-index:2517360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BbK/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D68BbK/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1501Tím odmínovania komunikácií</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37088" behindDoc="0" locked="0" layoutInCell="1" allowOverlap="1" wp14:anchorId="1231534D" wp14:editId="09557576">
                      <wp:simplePos x="0" y="0"/>
                      <wp:positionH relativeFrom="margin">
                        <wp:align>center</wp:align>
                      </wp:positionH>
                      <wp:positionV relativeFrom="margin">
                        <wp:align>center</wp:align>
                      </wp:positionV>
                      <wp:extent cx="144000" cy="144000"/>
                      <wp:effectExtent l="0" t="0" r="27940" b="27940"/>
                      <wp:wrapNone/>
                      <wp:docPr id="149" name="Ovál 14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49" o:spid="_x0000_s1026" style="position:absolute;margin-left:0;margin-top:0;width:11.35pt;height:11.35pt;z-index:2517370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" fillcolor="red"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Rámcový prápor RCHBO</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38112" behindDoc="0" locked="0" layoutInCell="1" allowOverlap="1" wp14:anchorId="6305BB3B" wp14:editId="6DECAA89">
                      <wp:simplePos x="0" y="0"/>
                      <wp:positionH relativeFrom="margin">
                        <wp:align>center</wp:align>
                      </wp:positionH>
                      <wp:positionV relativeFrom="margin">
                        <wp:align>center</wp:align>
                      </wp:positionV>
                      <wp:extent cx="144000" cy="143510"/>
                      <wp:effectExtent l="0" t="0" r="27940" b="27940"/>
                      <wp:wrapNone/>
                      <wp:docPr id="150" name="Ovál 150"/>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0" o:spid="_x0000_s1026" style="position:absolute;margin-left:0;margin-top:0;width:11.35pt;height:11.3pt;z-index:2517381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sFL/g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Multifunkčná rota RCHBO 2x</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39136" behindDoc="0" locked="0" layoutInCell="1" allowOverlap="1" wp14:anchorId="5EB9DC45" wp14:editId="1B441B7C">
                      <wp:simplePos x="0" y="0"/>
                      <wp:positionH relativeFrom="margin">
                        <wp:align>center</wp:align>
                      </wp:positionH>
                      <wp:positionV relativeFrom="margin">
                        <wp:align>center</wp:align>
                      </wp:positionV>
                      <wp:extent cx="144000" cy="143510"/>
                      <wp:effectExtent l="0" t="0" r="27940" b="27940"/>
                      <wp:wrapNone/>
                      <wp:docPr id="151" name="Ovál 151"/>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1" o:spid="_x0000_s1026" style="position:absolute;margin-left:0;margin-top:0;width:11.35pt;height:11.3pt;z-index:2517391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wA/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XkiwA/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Rota biologickej detekcie</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40160" behindDoc="0" locked="0" layoutInCell="1" allowOverlap="1" wp14:anchorId="4EC1006F" wp14:editId="5D3A81DB">
                      <wp:simplePos x="0" y="0"/>
                      <wp:positionH relativeFrom="margin">
                        <wp:align>center</wp:align>
                      </wp:positionH>
                      <wp:positionV relativeFrom="margin">
                        <wp:align>center</wp:align>
                      </wp:positionV>
                      <wp:extent cx="144000" cy="143510"/>
                      <wp:effectExtent l="0" t="0" r="27940" b="27940"/>
                      <wp:wrapNone/>
                      <wp:docPr id="152" name="Ovál 152"/>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2" o:spid="_x0000_s1026" style="position:absolute;margin-left:0;margin-top:0;width:11.35pt;height:11.3pt;z-index:2517401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xvc/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Af2xvc/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Rámcové laboratórium RCHBO</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41184" behindDoc="0" locked="0" layoutInCell="1" allowOverlap="1" wp14:anchorId="2C979CC7" wp14:editId="4F665416">
                      <wp:simplePos x="0" y="0"/>
                      <wp:positionH relativeFrom="margin">
                        <wp:align>center</wp:align>
                      </wp:positionH>
                      <wp:positionV relativeFrom="margin">
                        <wp:align>center</wp:align>
                      </wp:positionV>
                      <wp:extent cx="144000" cy="143510"/>
                      <wp:effectExtent l="0" t="0" r="27940" b="27940"/>
                      <wp:wrapNone/>
                      <wp:docPr id="153" name="Ovál 153"/>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3" o:spid="_x0000_s1026" style="position:absolute;margin-left:0;margin-top:0;width:11.35pt;height:11.3pt;z-index:2517411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Dn4/aX/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Laboratórny chemický tím RCHBO</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42208" behindDoc="0" locked="0" layoutInCell="1" allowOverlap="1" wp14:anchorId="4B5E6788" wp14:editId="7FB6BB39">
                      <wp:simplePos x="0" y="0"/>
                      <wp:positionH relativeFrom="margin">
                        <wp:align>center</wp:align>
                      </wp:positionH>
                      <wp:positionV relativeFrom="margin">
                        <wp:align>center</wp:align>
                      </wp:positionV>
                      <wp:extent cx="144000" cy="143510"/>
                      <wp:effectExtent l="0" t="0" r="27940" b="27940"/>
                      <wp:wrapNone/>
                      <wp:docPr id="154" name="Ovál 154"/>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4" o:spid="_x0000_s1026" style="position:absolute;margin-left:0;margin-top:0;width:11.35pt;height:11.3pt;z-index:2517422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BOTwS//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Laboratórny odmorovací tím RCHBO 3x</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43232" behindDoc="0" locked="0" layoutInCell="1" allowOverlap="1" wp14:anchorId="6FCDEF89" wp14:editId="4A6B4E62">
                      <wp:simplePos x="0" y="0"/>
                      <wp:positionH relativeFrom="margin">
                        <wp:align>center</wp:align>
                      </wp:positionH>
                      <wp:positionV relativeFrom="margin">
                        <wp:align>center</wp:align>
                      </wp:positionV>
                      <wp:extent cx="144000" cy="144000"/>
                      <wp:effectExtent l="0" t="0" r="27940" b="27940"/>
                      <wp:wrapNone/>
                      <wp:docPr id="155" name="Ovál 155"/>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5" o:spid="_x0000_s1026" style="position:absolute;margin-left:0;margin-top:0;width:11.35pt;height:11.35pt;z-index:2517432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" fillcolor="red"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Laboratórny EOD tím RCHBO</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44256" behindDoc="0" locked="0" layoutInCell="1" allowOverlap="1" wp14:anchorId="2B50F89D" wp14:editId="5C5E6398">
                      <wp:simplePos x="0" y="0"/>
                      <wp:positionH relativeFrom="margin">
                        <wp:align>center</wp:align>
                      </wp:positionH>
                      <wp:positionV relativeFrom="margin">
                        <wp:align>center</wp:align>
                      </wp:positionV>
                      <wp:extent cx="144000" cy="143510"/>
                      <wp:effectExtent l="0" t="0" r="27940" b="27940"/>
                      <wp:wrapNone/>
                      <wp:docPr id="156" name="Ovál 156"/>
                      <wp:cNvGraphicFramePr/>
                      <a:graphic xmlns:a="http://schemas.openxmlformats.org/drawingml/2006/main">
                        <a:graphicData uri="http://schemas.microsoft.com/office/word/2010/wordprocessingShape">
                          <wps:wsp>
                            <wps:cNvSpPr/>
                            <wps:spPr>
                              <a:xfrm>
                                <a:off x="0" y="0"/>
                                <a:ext cx="144000" cy="14351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6" o:spid="_x0000_s1026" style="position:absolute;margin-left:0;margin-top:0;width:11.35pt;height:11.3pt;z-index:2517442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" fillcolor="yellow" strokecolor="#41719c" strokeweight="1pt">
                      <v:stroke joinstyle="miter"/>
                      <w10:wrap anchorx="margin" anchory="margin"/>
                    </v:oval>
                  </w:pict>
                </mc:Fallback>
              </mc:AlternateContent>
            </w:r>
          </w:p>
        </w:tc>
      </w:tr>
      <w:tr w:rsidR="000A6DB0" w:rsidRPr="007804C1" w:rsidTr="00B10764">
        <w:trPr>
          <w:trHeight w:val="340"/>
        </w:trPr>
        <w:tc>
          <w:tcPr>
            <w:tcW w:w="6521" w:type="dxa"/>
          </w:tcPr>
          <w:p w:rsidR="000A6DB0" w:rsidRPr="007804C1" w:rsidRDefault="000A6DB0" w:rsidP="00B10764">
            <w:r w:rsidRPr="007804C1">
              <w:t>E 1501 Laboratórium RCHBO SIBCRA 3x</w:t>
            </w:r>
          </w:p>
        </w:tc>
        <w:tc>
          <w:tcPr>
            <w:tcW w:w="1148" w:type="dxa"/>
          </w:tcPr>
          <w:p w:rsidR="000A6DB0" w:rsidRPr="007804C1" w:rsidRDefault="000A6DB0" w:rsidP="00B10764">
            <w:pPr>
              <w:jc w:val="center"/>
            </w:pPr>
            <w:r w:rsidRPr="007804C1">
              <w:rPr>
                <w:noProof/>
              </w:rPr>
              <w:t>MO SR</w:t>
            </w:r>
          </w:p>
        </w:tc>
        <w:tc>
          <w:tcPr>
            <w:tcW w:w="1403" w:type="dxa"/>
            <w:vAlign w:val="center"/>
          </w:tcPr>
          <w:p w:rsidR="000A6DB0" w:rsidRPr="007804C1" w:rsidRDefault="000A6DB0" w:rsidP="00B10764">
            <w:pPr>
              <w:jc w:val="center"/>
              <w:rPr>
                <w:noProof/>
              </w:rPr>
            </w:pPr>
            <w:r w:rsidRPr="007804C1">
              <w:rPr>
                <w:noProof/>
              </w:rPr>
              <mc:AlternateContent>
                <mc:Choice Requires="wps">
                  <w:drawing>
                    <wp:anchor distT="0" distB="0" distL="114300" distR="114300" simplePos="0" relativeHeight="251745280" behindDoc="0" locked="0" layoutInCell="1" allowOverlap="1" wp14:anchorId="786422F3" wp14:editId="349DAA41">
                      <wp:simplePos x="0" y="0"/>
                      <wp:positionH relativeFrom="margin">
                        <wp:align>center</wp:align>
                      </wp:positionH>
                      <wp:positionV relativeFrom="margin">
                        <wp:align>center</wp:align>
                      </wp:positionV>
                      <wp:extent cx="144000" cy="144000"/>
                      <wp:effectExtent l="0" t="0" r="27940" b="27940"/>
                      <wp:wrapNone/>
                      <wp:docPr id="157" name="Ovál 157"/>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7" o:spid="_x0000_s1026" style="position:absolute;margin-left:0;margin-top:0;width:11.35pt;height:11.35pt;z-index:2517452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" fillcolor="red" strokecolor="#41719c" strokeweight="1pt">
                      <v:stroke joinstyle="miter"/>
                      <w10:wrap anchorx="margin" anchory="margin"/>
                    </v:oval>
                  </w:pict>
                </mc:Fallback>
              </mc:AlternateContent>
            </w:r>
          </w:p>
        </w:tc>
      </w:tr>
    </w:tbl>
    <w:p w:rsidR="000A6DB0" w:rsidRPr="007804C1" w:rsidRDefault="000A6DB0" w:rsidP="000A6DB0">
      <w:pPr>
        <w:spacing w:after="120"/>
        <w:jc w:val="both"/>
      </w:pPr>
    </w:p>
    <w:p w:rsidR="000A6DB0" w:rsidRPr="007804C1" w:rsidRDefault="000A6DB0" w:rsidP="000A6DB0">
      <w:pPr>
        <w:spacing w:after="120"/>
        <w:jc w:val="both"/>
      </w:pPr>
      <w:r w:rsidRPr="007804C1">
        <w:t>V rámci hodnotenia kvantitatívnych cieľov boli ciele hodnotené nasledovne:</w:t>
      </w:r>
    </w:p>
    <w:p w:rsidR="000A6DB0" w:rsidRPr="007804C1" w:rsidRDefault="000A6DB0" w:rsidP="000A6DB0">
      <w:pPr>
        <w:spacing w:after="120"/>
        <w:jc w:val="both"/>
        <w:rPr>
          <w:bCs/>
          <w:iCs/>
        </w:rPr>
      </w:pPr>
      <w:r w:rsidRPr="007804C1">
        <w:rPr>
          <w:noProof/>
        </w:rPr>
        <mc:AlternateContent>
          <mc:Choice Requires="wps">
            <w:drawing>
              <wp:anchor distT="0" distB="0" distL="114300" distR="114300" simplePos="0" relativeHeight="251665408" behindDoc="0" locked="0" layoutInCell="1" allowOverlap="1" wp14:anchorId="41208CFE" wp14:editId="18CDB51B">
                <wp:simplePos x="0" y="0"/>
                <wp:positionH relativeFrom="margin">
                  <wp:posOffset>119380</wp:posOffset>
                </wp:positionH>
                <wp:positionV relativeFrom="paragraph">
                  <wp:posOffset>-11430</wp:posOffset>
                </wp:positionV>
                <wp:extent cx="144000" cy="144000"/>
                <wp:effectExtent l="0" t="0" r="27940" b="27940"/>
                <wp:wrapNone/>
                <wp:docPr id="158" name="Ovál 158"/>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92D05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8" o:spid="_x0000_s1026" style="position:absolute;margin-left:9.4pt;margin-top:-.9pt;width:11.35pt;height:11.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" fillcolor="#92d050" strokecolor="#41719c" strokeweight="1pt">
                <v:stroke joinstyle="miter"/>
                <w10:wrap anchorx="margin"/>
              </v:oval>
            </w:pict>
          </mc:Fallback>
        </mc:AlternateContent>
      </w:r>
      <w:r w:rsidRPr="007804C1">
        <w:rPr>
          <w:bCs/>
          <w:iCs/>
        </w:rPr>
        <w:tab/>
        <w:t>5 cieľov</w:t>
      </w:r>
    </w:p>
    <w:p w:rsidR="000A6DB0" w:rsidRPr="007804C1" w:rsidRDefault="000A6DB0" w:rsidP="000A6DB0">
      <w:pPr>
        <w:spacing w:after="120"/>
        <w:ind w:firstLine="708"/>
        <w:jc w:val="both"/>
        <w:rPr>
          <w:bCs/>
          <w:iCs/>
        </w:rPr>
      </w:pPr>
      <w:r w:rsidRPr="007804C1">
        <w:rPr>
          <w:noProof/>
        </w:rPr>
        <mc:AlternateContent>
          <mc:Choice Requires="wps">
            <w:drawing>
              <wp:anchor distT="0" distB="0" distL="114300" distR="114300" simplePos="0" relativeHeight="251664384" behindDoc="0" locked="0" layoutInCell="1" allowOverlap="1" wp14:anchorId="52DB9D76" wp14:editId="4E34A423">
                <wp:simplePos x="0" y="0"/>
                <wp:positionH relativeFrom="margin">
                  <wp:posOffset>121285</wp:posOffset>
                </wp:positionH>
                <wp:positionV relativeFrom="paragraph">
                  <wp:posOffset>-3810</wp:posOffset>
                </wp:positionV>
                <wp:extent cx="144000" cy="144000"/>
                <wp:effectExtent l="0" t="0" r="27940" b="27940"/>
                <wp:wrapNone/>
                <wp:docPr id="159" name="Ovál 15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FF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59" o:spid="_x0000_s1026" style="position:absolute;margin-left:9.55pt;margin-top:-.3pt;width:11.35pt;height:11.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" fillcolor="yellow" strokecolor="#41719c" strokeweight="1pt">
                <v:stroke joinstyle="miter"/>
                <w10:wrap anchorx="margin"/>
              </v:oval>
            </w:pict>
          </mc:Fallback>
        </mc:AlternateContent>
      </w:r>
      <w:r w:rsidRPr="007804C1">
        <w:rPr>
          <w:bCs/>
          <w:iCs/>
        </w:rPr>
        <w:t>19 cieľov</w:t>
      </w:r>
    </w:p>
    <w:p w:rsidR="000A6DB0" w:rsidRPr="007804C1" w:rsidRDefault="000A6DB0" w:rsidP="000A6DB0">
      <w:pPr>
        <w:spacing w:after="120"/>
        <w:jc w:val="both"/>
      </w:pPr>
      <w:r w:rsidRPr="007804C1">
        <w:rPr>
          <w:noProof/>
        </w:rPr>
        <mc:AlternateContent>
          <mc:Choice Requires="wps">
            <w:drawing>
              <wp:anchor distT="0" distB="0" distL="114300" distR="114300" simplePos="0" relativeHeight="251663360" behindDoc="0" locked="0" layoutInCell="1" allowOverlap="1" wp14:anchorId="43625617" wp14:editId="2E8D8E04">
                <wp:simplePos x="0" y="0"/>
                <wp:positionH relativeFrom="margin">
                  <wp:posOffset>118745</wp:posOffset>
                </wp:positionH>
                <wp:positionV relativeFrom="paragraph">
                  <wp:posOffset>1270</wp:posOffset>
                </wp:positionV>
                <wp:extent cx="144000" cy="144000"/>
                <wp:effectExtent l="0" t="0" r="27940" b="27940"/>
                <wp:wrapNone/>
                <wp:docPr id="160" name="Ovál 160"/>
                <wp:cNvGraphicFramePr/>
                <a:graphic xmlns:a="http://schemas.openxmlformats.org/drawingml/2006/main">
                  <a:graphicData uri="http://schemas.microsoft.com/office/word/2010/wordprocessingShape">
                    <wps:wsp>
                      <wps:cNvSpPr/>
                      <wps:spPr>
                        <a:xfrm>
                          <a:off x="0" y="0"/>
                          <a:ext cx="144000" cy="144000"/>
                        </a:xfrm>
                        <a:prstGeom prst="ellipse">
                          <a:avLst/>
                        </a:prstGeom>
                        <a:solidFill>
                          <a:srgbClr val="FF0000"/>
                        </a:solidFill>
                        <a:ln w="12700" cap="flat" cmpd="sng" algn="ctr">
                          <a:solidFill>
                            <a:srgbClr val="5B9BD5">
                              <a:shade val="50000"/>
                            </a:srgbClr>
                          </a:solidFill>
                          <a:prstDash val="solid"/>
                          <a:miter lim="800000"/>
                        </a:ln>
                        <a:effectLst/>
                      </wps:spPr>
                      <wps:bodyPr vertOverflow="clip" horzOverflow="clip" rtlCol="0" anchor="t"/>
                    </wps:wsp>
                  </a:graphicData>
                </a:graphic>
                <wp14:sizeRelH relativeFrom="margin">
                  <wp14:pctWidth>0</wp14:pctWidth>
                </wp14:sizeRelH>
                <wp14:sizeRelV relativeFrom="margin">
                  <wp14:pctHeight>0</wp14:pctHeight>
                </wp14:sizeRelV>
              </wp:anchor>
            </w:drawing>
          </mc:Choice>
          <mc:Fallback>
            <w:pict>
              <v:oval id="Ovál 160" o:spid="_x0000_s1026" style="position:absolute;margin-left:9.35pt;margin-top:.1pt;width:11.35pt;height:11.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" fillcolor="red" strokecolor="#41719c" strokeweight="1pt">
                <v:stroke joinstyle="miter"/>
                <w10:wrap anchorx="margin"/>
              </v:oval>
            </w:pict>
          </mc:Fallback>
        </mc:AlternateContent>
      </w:r>
      <w:r w:rsidRPr="007804C1">
        <w:rPr>
          <w:bCs/>
          <w:iCs/>
        </w:rPr>
        <w:tab/>
        <w:t>6 cieľov</w:t>
      </w:r>
    </w:p>
    <w:p w:rsidR="000A6DB0" w:rsidRPr="007804C1" w:rsidRDefault="000A6DB0" w:rsidP="000A6DB0">
      <w:pPr>
        <w:jc w:val="both"/>
      </w:pPr>
    </w:p>
    <w:p w:rsidR="000A6DB0" w:rsidRPr="007804C1" w:rsidRDefault="000A6DB0" w:rsidP="000A6DB0">
      <w:pPr>
        <w:jc w:val="both"/>
        <w:rPr>
          <w:i/>
        </w:rPr>
      </w:pPr>
      <w:r w:rsidRPr="007804C1">
        <w:rPr>
          <w:b/>
          <w:bCs/>
          <w:i/>
          <w:iCs/>
          <w:u w:val="single"/>
        </w:rPr>
        <w:t>Legenda</w:t>
      </w:r>
      <w:r>
        <w:rPr>
          <w:i/>
        </w:rPr>
        <w:t xml:space="preserve"> </w:t>
      </w:r>
      <w:r w:rsidRPr="007804C1">
        <w:rPr>
          <w:b/>
          <w:bCs/>
          <w:i/>
          <w:iCs/>
          <w:noProof/>
        </w:rPr>
        <mc:AlternateContent>
          <mc:Choice Requires="wps">
            <w:drawing>
              <wp:anchor distT="0" distB="0" distL="114300" distR="114300" simplePos="0" relativeHeight="251666432" behindDoc="0" locked="0" layoutInCell="1" allowOverlap="1" wp14:anchorId="3A51F8EB" wp14:editId="75C72769">
                <wp:simplePos x="0" y="0"/>
                <wp:positionH relativeFrom="column">
                  <wp:posOffset>2957830</wp:posOffset>
                </wp:positionH>
                <wp:positionV relativeFrom="paragraph">
                  <wp:posOffset>38735</wp:posOffset>
                </wp:positionV>
                <wp:extent cx="108000" cy="108000"/>
                <wp:effectExtent l="0" t="0" r="25400" b="25400"/>
                <wp:wrapNone/>
                <wp:docPr id="161" name="Ovál 2"/>
                <wp:cNvGraphicFramePr/>
                <a:graphic xmlns:a="http://schemas.openxmlformats.org/drawingml/2006/main">
                  <a:graphicData uri="http://schemas.microsoft.com/office/word/2010/wordprocessingShape">
                    <wps:wsp>
                      <wps:cNvSpPr/>
                      <wps:spPr>
                        <a:xfrm>
                          <a:off x="0" y="0"/>
                          <a:ext cx="108000" cy="108000"/>
                        </a:xfrm>
                        <a:prstGeom prst="ellipse">
                          <a:avLst/>
                        </a:prstGeom>
                        <a:solidFill>
                          <a:srgbClr val="92D050"/>
                        </a:solidFill>
                        <a:ln w="12700" cap="flat" cmpd="sng" algn="ctr">
                          <a:solidFill>
                            <a:srgbClr val="5B9BD5">
                              <a:shade val="50000"/>
                            </a:srgb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oval id="Ovál 2" o:spid="_x0000_s1026" style="position:absolute;margin-left:232.9pt;margin-top:3.05pt;width:8.5pt;height: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" fillcolor="#92d050" strokecolor="#41719c" strokeweight="1pt">
                <v:stroke joinstyle="miter"/>
              </v:oval>
            </w:pict>
          </mc:Fallback>
        </mc:AlternateContent>
      </w:r>
      <w:r w:rsidRPr="007804C1">
        <w:rPr>
          <w:b/>
          <w:bCs/>
          <w:i/>
          <w:iCs/>
        </w:rPr>
        <w:t>plnené</w:t>
      </w:r>
      <w:r w:rsidRPr="007804C1">
        <w:rPr>
          <w:b/>
          <w:bCs/>
          <w:i/>
          <w:iCs/>
        </w:rPr>
        <w:tab/>
      </w:r>
      <w:r w:rsidRPr="007804C1">
        <w:rPr>
          <w:b/>
          <w:bCs/>
          <w:i/>
          <w:iCs/>
        </w:rPr>
        <w:tab/>
      </w:r>
      <w:r w:rsidRPr="007804C1">
        <w:rPr>
          <w:b/>
          <w:bCs/>
          <w:i/>
          <w:iCs/>
        </w:rPr>
        <w:tab/>
      </w:r>
    </w:p>
    <w:p w:rsidR="000A6DB0" w:rsidRPr="007804C1" w:rsidRDefault="000A6DB0" w:rsidP="000A6DB0">
      <w:pPr>
        <w:jc w:val="both"/>
        <w:rPr>
          <w:i/>
        </w:rPr>
      </w:pPr>
      <w:r w:rsidRPr="007804C1">
        <w:rPr>
          <w:b/>
          <w:bCs/>
          <w:i/>
          <w:iCs/>
          <w:noProof/>
        </w:rPr>
        <mc:AlternateContent>
          <mc:Choice Requires="wps">
            <w:drawing>
              <wp:anchor distT="0" distB="0" distL="114300" distR="114300" simplePos="0" relativeHeight="251667456" behindDoc="0" locked="0" layoutInCell="1" allowOverlap="1" wp14:anchorId="4F50D90C" wp14:editId="6BA3749A">
                <wp:simplePos x="0" y="0"/>
                <wp:positionH relativeFrom="column">
                  <wp:posOffset>2954655</wp:posOffset>
                </wp:positionH>
                <wp:positionV relativeFrom="paragraph">
                  <wp:posOffset>41605</wp:posOffset>
                </wp:positionV>
                <wp:extent cx="108000" cy="108000"/>
                <wp:effectExtent l="0" t="0" r="25400" b="25400"/>
                <wp:wrapNone/>
                <wp:docPr id="162" name="Ovál 2"/>
                <wp:cNvGraphicFramePr/>
                <a:graphic xmlns:a="http://schemas.openxmlformats.org/drawingml/2006/main">
                  <a:graphicData uri="http://schemas.microsoft.com/office/word/2010/wordprocessingShape">
                    <wps:wsp>
                      <wps:cNvSpPr/>
                      <wps:spPr>
                        <a:xfrm>
                          <a:off x="0" y="0"/>
                          <a:ext cx="108000" cy="108000"/>
                        </a:xfrm>
                        <a:prstGeom prst="ellipse">
                          <a:avLst/>
                        </a:prstGeom>
                        <a:solidFill>
                          <a:srgbClr val="FFFF00"/>
                        </a:solidFill>
                        <a:ln w="12700" cap="flat" cmpd="sng" algn="ctr">
                          <a:solidFill>
                            <a:srgbClr val="5B9BD5">
                              <a:shade val="50000"/>
                            </a:srgb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oval id="Ovál 2" o:spid="_x0000_s1026" style="position:absolute;margin-left:232.65pt;margin-top:3.3pt;width:8.5pt;height: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" fillcolor="yellow" strokecolor="#41719c" strokeweight="1pt">
                <v:stroke joinstyle="miter"/>
              </v:oval>
            </w:pict>
          </mc:Fallback>
        </mc:AlternateContent>
      </w:r>
      <w:r w:rsidRPr="007804C1">
        <w:rPr>
          <w:b/>
          <w:bCs/>
          <w:i/>
          <w:iCs/>
        </w:rPr>
        <w:tab/>
      </w:r>
      <w:r w:rsidRPr="007804C1">
        <w:rPr>
          <w:b/>
          <w:bCs/>
          <w:i/>
          <w:iCs/>
        </w:rPr>
        <w:tab/>
        <w:t>plnené s obmedzeniami</w:t>
      </w:r>
    </w:p>
    <w:p w:rsidR="000A6DB0" w:rsidRPr="007804C1" w:rsidRDefault="000A6DB0" w:rsidP="000A6DB0">
      <w:pPr>
        <w:jc w:val="both"/>
        <w:rPr>
          <w:i/>
        </w:rPr>
      </w:pPr>
      <w:r w:rsidRPr="007804C1">
        <w:rPr>
          <w:b/>
          <w:bCs/>
          <w:i/>
          <w:iCs/>
          <w:noProof/>
        </w:rPr>
        <mc:AlternateContent>
          <mc:Choice Requires="wps">
            <w:drawing>
              <wp:anchor distT="0" distB="0" distL="114300" distR="114300" simplePos="0" relativeHeight="251668480" behindDoc="0" locked="0" layoutInCell="1" allowOverlap="1" wp14:anchorId="0CFD88B1" wp14:editId="7571A991">
                <wp:simplePos x="0" y="0"/>
                <wp:positionH relativeFrom="column">
                  <wp:posOffset>2954655</wp:posOffset>
                </wp:positionH>
                <wp:positionV relativeFrom="paragraph">
                  <wp:posOffset>36195</wp:posOffset>
                </wp:positionV>
                <wp:extent cx="108000" cy="108000"/>
                <wp:effectExtent l="0" t="0" r="25400" b="25400"/>
                <wp:wrapNone/>
                <wp:docPr id="163" name="Ovál 2"/>
                <wp:cNvGraphicFramePr/>
                <a:graphic xmlns:a="http://schemas.openxmlformats.org/drawingml/2006/main">
                  <a:graphicData uri="http://schemas.microsoft.com/office/word/2010/wordprocessingShape">
                    <wps:wsp>
                      <wps:cNvSpPr/>
                      <wps:spPr>
                        <a:xfrm>
                          <a:off x="0" y="0"/>
                          <a:ext cx="108000" cy="108000"/>
                        </a:xfrm>
                        <a:prstGeom prst="ellipse">
                          <a:avLst/>
                        </a:prstGeom>
                        <a:solidFill>
                          <a:srgbClr val="FF0000"/>
                        </a:solidFill>
                        <a:ln w="12700" cap="flat" cmpd="sng" algn="ctr">
                          <a:solidFill>
                            <a:srgbClr val="5B9BD5">
                              <a:shade val="50000"/>
                            </a:srgb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oval id="Ovál 2" o:spid="_x0000_s1026" style="position:absolute;margin-left:232.65pt;margin-top:2.85pt;width:8.5pt;height: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" fillcolor="red" strokecolor="#41719c" strokeweight="1pt">
                <v:stroke joinstyle="miter"/>
              </v:oval>
            </w:pict>
          </mc:Fallback>
        </mc:AlternateContent>
      </w:r>
      <w:r w:rsidRPr="007804C1">
        <w:rPr>
          <w:b/>
          <w:bCs/>
          <w:i/>
          <w:iCs/>
        </w:rPr>
        <w:tab/>
      </w:r>
      <w:r w:rsidRPr="007804C1">
        <w:rPr>
          <w:b/>
          <w:bCs/>
          <w:i/>
          <w:iCs/>
        </w:rPr>
        <w:tab/>
        <w:t>nesplnené/neplnené</w:t>
      </w:r>
    </w:p>
    <w:p w:rsidR="000A6DB0" w:rsidRPr="007804C1" w:rsidRDefault="000A6DB0" w:rsidP="000A6DB0">
      <w:pPr>
        <w:spacing w:after="200" w:line="276" w:lineRule="auto"/>
        <w:rPr>
          <w:b/>
          <w:i/>
        </w:rPr>
        <w:sectPr w:rsidR="000A6DB0" w:rsidRPr="007804C1" w:rsidSect="000A6DB0">
          <w:footerReference w:type="default" r:id="rId8"/>
          <w:footerReference w:type="first" r:id="rId9"/>
          <w:pgSz w:w="11906" w:h="16838"/>
          <w:pgMar w:top="993" w:right="1417" w:bottom="1417" w:left="1417" w:header="708" w:footer="708" w:gutter="0"/>
          <w:cols w:space="708"/>
          <w:titlePg/>
          <w:docGrid w:linePitch="360"/>
        </w:sectPr>
      </w:pPr>
      <w:r w:rsidRPr="007804C1">
        <w:rPr>
          <w:i/>
          <w:noProof/>
        </w:rPr>
        <mc:AlternateContent>
          <mc:Choice Requires="wps">
            <w:drawing>
              <wp:anchor distT="0" distB="0" distL="114300" distR="114300" simplePos="0" relativeHeight="251669504" behindDoc="0" locked="0" layoutInCell="1" allowOverlap="1" wp14:anchorId="539081E6" wp14:editId="69D43150">
                <wp:simplePos x="0" y="0"/>
                <wp:positionH relativeFrom="margin">
                  <wp:posOffset>2952750</wp:posOffset>
                </wp:positionH>
                <wp:positionV relativeFrom="paragraph">
                  <wp:posOffset>50165</wp:posOffset>
                </wp:positionV>
                <wp:extent cx="108000" cy="108000"/>
                <wp:effectExtent l="0" t="0" r="25400" b="25400"/>
                <wp:wrapNone/>
                <wp:docPr id="164" name="Oval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 cy="108000"/>
                        </a:xfrm>
                        <a:prstGeom prst="ellipse">
                          <a:avLst/>
                        </a:prstGeom>
                        <a:solidFill>
                          <a:sysClr val="window" lastClr="FFFFFF">
                            <a:lumMod val="100000"/>
                            <a:lumOff val="0"/>
                          </a:sysClr>
                        </a:solidFill>
                        <a:ln w="12700">
                          <a:solidFill>
                            <a:srgbClr val="5B9BD5">
                              <a:lumMod val="5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id="Oval 67" o:spid="_x0000_s1026" style="position:absolute;margin-left:232.5pt;margin-top:3.95pt;width:8.5pt;height:8.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" strokecolor="#1f4e79" strokeweight="1pt">
                <v:stroke joinstyle="miter"/>
                <w10:wrap anchorx="margin"/>
              </v:oval>
            </w:pict>
          </mc:Fallback>
        </mc:AlternateContent>
      </w:r>
      <w:r w:rsidRPr="007804C1">
        <w:rPr>
          <w:i/>
        </w:rPr>
        <w:tab/>
      </w:r>
      <w:r w:rsidRPr="007804C1">
        <w:rPr>
          <w:i/>
        </w:rPr>
        <w:tab/>
      </w:r>
      <w:r w:rsidRPr="007804C1">
        <w:rPr>
          <w:b/>
          <w:bCs/>
          <w:i/>
          <w:iCs/>
        </w:rPr>
        <w:t>nezačalo sa s plnením</w:t>
      </w:r>
    </w:p>
    <w:p w:rsidR="000A6DB0" w:rsidRPr="007804C1" w:rsidRDefault="000A6DB0" w:rsidP="000A6DB0">
      <w:pPr>
        <w:spacing w:after="120"/>
        <w:jc w:val="both"/>
        <w:rPr>
          <w:b/>
        </w:rPr>
      </w:pPr>
    </w:p>
    <w:p w:rsidR="000A6DB0" w:rsidRPr="007804C1" w:rsidRDefault="000A6DB0" w:rsidP="000A6DB0">
      <w:pPr>
        <w:spacing w:after="120"/>
        <w:jc w:val="both"/>
        <w:rPr>
          <w:b/>
        </w:rPr>
      </w:pPr>
    </w:p>
    <w:p w:rsidR="000A6DB0" w:rsidRPr="007804C1" w:rsidRDefault="000A6DB0" w:rsidP="000A6DB0">
      <w:pPr>
        <w:spacing w:after="120"/>
        <w:jc w:val="both"/>
        <w:rPr>
          <w:b/>
        </w:rPr>
      </w:pPr>
    </w:p>
    <w:p w:rsidR="000A6DB0" w:rsidRPr="007804C1" w:rsidRDefault="000A6DB0" w:rsidP="000A6DB0">
      <w:pPr>
        <w:tabs>
          <w:tab w:val="center" w:pos="4703"/>
          <w:tab w:val="left" w:pos="6510"/>
        </w:tabs>
        <w:contextualSpacing/>
        <w:jc w:val="both"/>
        <w:rPr>
          <w:rStyle w:val="PlaceholderText1"/>
        </w:rPr>
      </w:pPr>
    </w:p>
    <w:p w:rsidR="0004471B" w:rsidRDefault="0004471B"/>
    <w:sectPr w:rsidR="000447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DB0" w:rsidRDefault="000A6DB0" w:rsidP="000A6DB0">
      <w:r>
        <w:separator/>
      </w:r>
    </w:p>
  </w:endnote>
  <w:endnote w:type="continuationSeparator" w:id="0">
    <w:p w:rsidR="000A6DB0" w:rsidRDefault="000A6DB0" w:rsidP="000A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362782"/>
      <w:docPartObj>
        <w:docPartGallery w:val="Page Numbers (Bottom of Page)"/>
        <w:docPartUnique/>
      </w:docPartObj>
    </w:sdtPr>
    <w:sdtContent>
      <w:p w:rsidR="000A6DB0" w:rsidRDefault="000A6DB0">
        <w:pPr>
          <w:pStyle w:val="Pta"/>
          <w:jc w:val="center"/>
        </w:pPr>
        <w:r>
          <w:fldChar w:fldCharType="begin"/>
        </w:r>
        <w:r>
          <w:instrText>PAGE   \* MERGEFORMAT</w:instrText>
        </w:r>
        <w:r>
          <w:fldChar w:fldCharType="separate"/>
        </w:r>
        <w:r>
          <w:rPr>
            <w:noProof/>
          </w:rPr>
          <w:t>2</w:t>
        </w:r>
        <w:r>
          <w:fldChar w:fldCharType="end"/>
        </w:r>
      </w:p>
    </w:sdtContent>
  </w:sdt>
  <w:p w:rsidR="000A6DB0" w:rsidRDefault="000A6DB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DB0" w:rsidRDefault="000A6DB0" w:rsidP="005A4A6B">
    <w:pPr>
      <w:pStyle w:val="Pta"/>
    </w:pPr>
  </w:p>
  <w:p w:rsidR="000A6DB0" w:rsidRDefault="000A6DB0">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DB0" w:rsidRDefault="000A6DB0" w:rsidP="000A6DB0">
      <w:r>
        <w:separator/>
      </w:r>
    </w:p>
  </w:footnote>
  <w:footnote w:type="continuationSeparator" w:id="0">
    <w:p w:rsidR="000A6DB0" w:rsidRDefault="000A6DB0" w:rsidP="000A6DB0">
      <w:r>
        <w:continuationSeparator/>
      </w:r>
    </w:p>
  </w:footnote>
  <w:footnote w:id="1">
    <w:p w:rsidR="000A6DB0" w:rsidRPr="00681C78" w:rsidRDefault="000A6DB0" w:rsidP="000A6DB0">
      <w:pPr>
        <w:pStyle w:val="Textpoznmkypodiarou"/>
        <w:rPr>
          <w:sz w:val="18"/>
          <w:szCs w:val="18"/>
        </w:rPr>
      </w:pPr>
      <w:r>
        <w:rPr>
          <w:rStyle w:val="Odkaznapoznmkupodiarou"/>
        </w:rPr>
        <w:footnoteRef/>
      </w:r>
      <w:r>
        <w:t xml:space="preserve"> </w:t>
      </w:r>
      <w:r w:rsidRPr="00681C78">
        <w:rPr>
          <w:sz w:val="18"/>
          <w:szCs w:val="18"/>
        </w:rPr>
        <w:t>Návrh</w:t>
      </w:r>
      <w:r>
        <w:rPr>
          <w:sz w:val="18"/>
          <w:szCs w:val="18"/>
        </w:rPr>
        <w:t xml:space="preserve"> </w:t>
      </w:r>
      <w:r w:rsidRPr="00681C78">
        <w:rPr>
          <w:sz w:val="18"/>
          <w:szCs w:val="18"/>
        </w:rPr>
        <w:t>Dlhodobého plánu rozvoja obrany s dôrazom na výstavbu a rozvoj ozbrojených síl SR s výhľadom do roku 2030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5604"/>
    <w:multiLevelType w:val="multilevel"/>
    <w:tmpl w:val="9F60CF46"/>
    <w:lvl w:ilvl="0">
      <w:start w:val="1"/>
      <w:numFmt w:val="decimal"/>
      <w:lvlRestart w:val="0"/>
      <w:pStyle w:val="Par-numbera"/>
      <w:lvlText w:val="%1."/>
      <w:lvlJc w:val="left"/>
      <w:pPr>
        <w:tabs>
          <w:tab w:val="num" w:pos="567"/>
        </w:tabs>
        <w:ind w:left="567" w:hanging="567"/>
      </w:pPr>
      <w:rPr>
        <w:bdr w:val="none" w:sz="0" w:space="0" w:color="auto"/>
      </w:rPr>
    </w:lvl>
    <w:lvl w:ilvl="1">
      <w:start w:val="1"/>
      <w:numFmt w:val="lowerLetter"/>
      <w:pStyle w:val="Predmetkomentra"/>
      <w:lvlText w:val="%2)"/>
      <w:lvlJc w:val="left"/>
      <w:pPr>
        <w:tabs>
          <w:tab w:val="num" w:pos="567"/>
        </w:tabs>
        <w:ind w:left="567" w:hanging="567"/>
      </w:pPr>
      <w:rPr>
        <w:bdr w:val="none" w:sz="0" w:space="0" w:color="auto"/>
      </w:rPr>
    </w:lvl>
    <w:lvl w:ilvl="2">
      <w:start w:val="1"/>
      <w:numFmt w:val="decimal"/>
      <w:lvlText w:val="%3."/>
      <w:lvlJc w:val="left"/>
      <w:pPr>
        <w:tabs>
          <w:tab w:val="num" w:pos="1134"/>
        </w:tabs>
        <w:ind w:left="1134" w:hanging="567"/>
      </w:pPr>
      <w:rPr>
        <w:bdr w:val="none" w:sz="0" w:space="0" w:color="auto"/>
      </w:rPr>
    </w:lvl>
    <w:lvl w:ilvl="3">
      <w:start w:val="1"/>
      <w:numFmt w:val="lowerLetter"/>
      <w:lvlText w:val="%4)"/>
      <w:lvlJc w:val="left"/>
      <w:pPr>
        <w:tabs>
          <w:tab w:val="num" w:pos="1134"/>
        </w:tabs>
        <w:ind w:left="1134" w:hanging="567"/>
      </w:pPr>
      <w:rPr>
        <w:bdr w:val="none" w:sz="0" w:space="0" w:color="auto"/>
      </w:rPr>
    </w:lvl>
    <w:lvl w:ilvl="4">
      <w:start w:val="1"/>
      <w:numFmt w:val="decimal"/>
      <w:lvlText w:val="%5."/>
      <w:lvlJc w:val="left"/>
      <w:pPr>
        <w:tabs>
          <w:tab w:val="num" w:pos="1701"/>
        </w:tabs>
        <w:ind w:left="1701" w:hanging="567"/>
      </w:pPr>
      <w:rPr>
        <w:bdr w:val="none" w:sz="0" w:space="0" w:color="auto"/>
      </w:rPr>
    </w:lvl>
    <w:lvl w:ilvl="5">
      <w:start w:val="1"/>
      <w:numFmt w:val="lowerLetter"/>
      <w:pStyle w:val="CarcterCarcterCharCarcterCarcterCharCarcterCarcterCharCharCarcterCarcter"/>
      <w:lvlText w:val="%6)"/>
      <w:lvlJc w:val="left"/>
      <w:pPr>
        <w:tabs>
          <w:tab w:val="num" w:pos="1701"/>
        </w:tabs>
        <w:ind w:left="1701" w:hanging="567"/>
      </w:pPr>
      <w:rPr>
        <w:bdr w:val="none" w:sz="0" w:space="0" w:color="auto"/>
      </w:rPr>
    </w:lvl>
    <w:lvl w:ilvl="6">
      <w:start w:val="1"/>
      <w:numFmt w:val="decimal"/>
      <w:lvlText w:val="%7."/>
      <w:lvlJc w:val="left"/>
      <w:pPr>
        <w:tabs>
          <w:tab w:val="num" w:pos="2268"/>
        </w:tabs>
        <w:ind w:left="2268" w:hanging="567"/>
      </w:pPr>
      <w:rPr>
        <w:bdr w:val="none" w:sz="0" w:space="0" w:color="auto"/>
      </w:rPr>
    </w:lvl>
    <w:lvl w:ilvl="7">
      <w:start w:val="1"/>
      <w:numFmt w:val="lowerLetter"/>
      <w:lvlText w:val="%8)"/>
      <w:lvlJc w:val="left"/>
      <w:pPr>
        <w:tabs>
          <w:tab w:val="num" w:pos="2268"/>
        </w:tabs>
        <w:ind w:left="2268" w:hanging="567"/>
      </w:pPr>
      <w:rPr>
        <w:bdr w:val="none" w:sz="0" w:space="0" w:color="auto"/>
      </w:rPr>
    </w:lvl>
    <w:lvl w:ilvl="8">
      <w:start w:val="1"/>
      <w:numFmt w:val="lowerLetter"/>
      <w:lvlText w:val="%9)"/>
      <w:lvlJc w:val="left"/>
      <w:pPr>
        <w:tabs>
          <w:tab w:val="num" w:pos="2835"/>
        </w:tabs>
        <w:ind w:left="2835" w:hanging="567"/>
      </w:pPr>
      <w:rPr>
        <w:bdr w:val="none" w:sz="0" w:space="0" w:color="auto"/>
      </w:rPr>
    </w:lvl>
  </w:abstractNum>
  <w:abstractNum w:abstractNumId="1">
    <w:nsid w:val="066B5A68"/>
    <w:multiLevelType w:val="singleLevel"/>
    <w:tmpl w:val="8B0853B0"/>
    <w:name w:val="Dash 1"/>
    <w:lvl w:ilvl="0">
      <w:start w:val="1"/>
      <w:numFmt w:val="bullet"/>
      <w:lvlRestart w:val="0"/>
      <w:pStyle w:val="Dash1"/>
      <w:lvlText w:val="–"/>
      <w:lvlJc w:val="left"/>
      <w:pPr>
        <w:tabs>
          <w:tab w:val="num" w:pos="1134"/>
        </w:tabs>
        <w:ind w:left="1134" w:hanging="567"/>
      </w:pPr>
      <w:rPr>
        <w:bdr w:val="none" w:sz="0" w:space="0" w:color="auto"/>
      </w:rPr>
    </w:lvl>
  </w:abstractNum>
  <w:abstractNum w:abstractNumId="2">
    <w:nsid w:val="070628DC"/>
    <w:multiLevelType w:val="hybridMultilevel"/>
    <w:tmpl w:val="FDD0BDB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nsid w:val="08FE1E6D"/>
    <w:multiLevelType w:val="multilevel"/>
    <w:tmpl w:val="9482C7C8"/>
    <w:lvl w:ilvl="0">
      <w:start w:val="1"/>
      <w:numFmt w:val="decimal"/>
      <w:lvlText w:val="%1."/>
      <w:lvlJc w:val="left"/>
      <w:pPr>
        <w:ind w:left="644"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09F11171"/>
    <w:multiLevelType w:val="hybridMultilevel"/>
    <w:tmpl w:val="B8AC332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42C0E69"/>
    <w:multiLevelType w:val="hybridMultilevel"/>
    <w:tmpl w:val="8F8ED5B4"/>
    <w:lvl w:ilvl="0" w:tplc="A860F668">
      <w:start w:val="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253C316A"/>
    <w:multiLevelType w:val="multilevel"/>
    <w:tmpl w:val="A26EDDF0"/>
    <w:name w:val="Heading IVX"/>
    <w:lvl w:ilvl="0">
      <w:start w:val="1"/>
      <w:numFmt w:val="upperRoman"/>
      <w:pStyle w:val="HeadingIVX"/>
      <w:lvlText w:val="%1."/>
      <w:lvlJc w:val="left"/>
      <w:pPr>
        <w:tabs>
          <w:tab w:val="num" w:pos="567"/>
        </w:tabs>
        <w:ind w:left="567" w:hanging="56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D401A51"/>
    <w:multiLevelType w:val="hybridMultilevel"/>
    <w:tmpl w:val="223CD2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2DCF1469"/>
    <w:multiLevelType w:val="singleLevel"/>
    <w:tmpl w:val="AE06C276"/>
    <w:lvl w:ilvl="0">
      <w:start w:val="1"/>
      <w:numFmt w:val="upperLetter"/>
      <w:lvlText w:val="%1. "/>
      <w:legacy w:legacy="1" w:legacySpace="0" w:legacyIndent="283"/>
      <w:lvlJc w:val="left"/>
      <w:pPr>
        <w:ind w:left="283" w:hanging="283"/>
      </w:pPr>
      <w:rPr>
        <w:rFonts w:ascii="Times New Roman" w:hAnsi="Times New Roman" w:cs="Times New Roman" w:hint="default"/>
        <w:b/>
        <w:i w:val="0"/>
        <w:sz w:val="24"/>
        <w:szCs w:val="24"/>
      </w:rPr>
    </w:lvl>
  </w:abstractNum>
  <w:abstractNum w:abstractNumId="9">
    <w:nsid w:val="37696996"/>
    <w:multiLevelType w:val="multilevel"/>
    <w:tmpl w:val="A1803C34"/>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8F424D0"/>
    <w:multiLevelType w:val="multilevel"/>
    <w:tmpl w:val="48741C5E"/>
    <w:name w:val="Points"/>
    <w:lvl w:ilvl="0">
      <w:start w:val="1"/>
      <w:numFmt w:val="decimal"/>
      <w:lvlRestart w:val="0"/>
      <w:lvlText w:val="%1."/>
      <w:lvlJc w:val="left"/>
      <w:pPr>
        <w:tabs>
          <w:tab w:val="num" w:pos="567"/>
        </w:tabs>
        <w:ind w:left="567" w:hanging="567"/>
      </w:pPr>
    </w:lvl>
    <w:lvl w:ilvl="1">
      <w:start w:val="1"/>
      <w:numFmt w:val="lowerLetter"/>
      <w:pStyle w:val="Pointabc"/>
      <w:lvlText w:val="%2)"/>
      <w:lvlJc w:val="left"/>
      <w:pPr>
        <w:tabs>
          <w:tab w:val="num" w:pos="567"/>
        </w:tabs>
        <w:ind w:left="567" w:hanging="567"/>
      </w:pPr>
    </w:lvl>
    <w:lvl w:ilvl="2">
      <w:start w:val="1"/>
      <w:numFmt w:val="decimal"/>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lvlText w:val="%5."/>
      <w:lvlJc w:val="left"/>
      <w:pPr>
        <w:tabs>
          <w:tab w:val="num" w:pos="1701"/>
        </w:tabs>
        <w:ind w:left="1701" w:hanging="567"/>
      </w:pPr>
    </w:lvl>
    <w:lvl w:ilvl="5">
      <w:start w:val="1"/>
      <w:numFmt w:val="lowerLetter"/>
      <w:pStyle w:val="Pointabc"/>
      <w:lvlText w:val="%6)"/>
      <w:lvlJc w:val="left"/>
      <w:pPr>
        <w:tabs>
          <w:tab w:val="num" w:pos="1701"/>
        </w:tabs>
        <w:ind w:left="1701" w:hanging="567"/>
      </w:pPr>
    </w:lvl>
    <w:lvl w:ilvl="6">
      <w:start w:val="1"/>
      <w:numFmt w:val="decimal"/>
      <w:lvlText w:val="%7."/>
      <w:lvlJc w:val="left"/>
      <w:pPr>
        <w:tabs>
          <w:tab w:val="num" w:pos="2268"/>
        </w:tabs>
        <w:ind w:left="2268" w:hanging="567"/>
      </w:pPr>
    </w:lvl>
    <w:lvl w:ilvl="7">
      <w:start w:val="1"/>
      <w:numFmt w:val="lowerLetter"/>
      <w:pStyle w:val="Pointabc1"/>
      <w:lvlText w:val="%8)"/>
      <w:lvlJc w:val="left"/>
      <w:pPr>
        <w:tabs>
          <w:tab w:val="num" w:pos="2268"/>
        </w:tabs>
        <w:ind w:left="2268" w:hanging="567"/>
      </w:pPr>
    </w:lvl>
    <w:lvl w:ilvl="8">
      <w:start w:val="1"/>
      <w:numFmt w:val="lowerLetter"/>
      <w:lvlText w:val="%9)"/>
      <w:lvlJc w:val="left"/>
      <w:pPr>
        <w:tabs>
          <w:tab w:val="num" w:pos="2835"/>
        </w:tabs>
        <w:ind w:left="2835" w:hanging="567"/>
      </w:pPr>
    </w:lvl>
  </w:abstractNum>
  <w:abstractNum w:abstractNumId="11">
    <w:nsid w:val="41702719"/>
    <w:multiLevelType w:val="hybridMultilevel"/>
    <w:tmpl w:val="3C5C1880"/>
    <w:lvl w:ilvl="0" w:tplc="3DBCB034">
      <w:start w:val="1"/>
      <w:numFmt w:val="lowerRoman"/>
      <w:lvlText w:val="(%1)"/>
      <w:lvlJc w:val="left"/>
      <w:pPr>
        <w:ind w:left="1080" w:hanging="72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2">
    <w:nsid w:val="6246506D"/>
    <w:multiLevelType w:val="hybridMultilevel"/>
    <w:tmpl w:val="5D481A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6D9D664B"/>
    <w:multiLevelType w:val="singleLevel"/>
    <w:tmpl w:val="11148DA2"/>
    <w:name w:val="Dash 0"/>
    <w:lvl w:ilvl="0">
      <w:start w:val="1"/>
      <w:numFmt w:val="bullet"/>
      <w:lvlRestart w:val="0"/>
      <w:pStyle w:val="Dash"/>
      <w:lvlText w:val="–"/>
      <w:lvlJc w:val="left"/>
      <w:pPr>
        <w:tabs>
          <w:tab w:val="num" w:pos="567"/>
        </w:tabs>
        <w:ind w:left="567" w:hanging="567"/>
      </w:pPr>
      <w:rPr>
        <w:bdr w:val="none" w:sz="0" w:space="0" w:color="auto"/>
      </w:rPr>
    </w:lvl>
  </w:abstractNum>
  <w:abstractNum w:abstractNumId="14">
    <w:nsid w:val="6E4E71E4"/>
    <w:multiLevelType w:val="singleLevel"/>
    <w:tmpl w:val="21145626"/>
    <w:lvl w:ilvl="0">
      <w:start w:val="1"/>
      <w:numFmt w:val="decimal"/>
      <w:pStyle w:val="Par-number1"/>
      <w:lvlText w:val="%1."/>
      <w:lvlJc w:val="left"/>
      <w:pPr>
        <w:tabs>
          <w:tab w:val="num" w:pos="567"/>
        </w:tabs>
        <w:ind w:left="567" w:hanging="567"/>
      </w:pPr>
    </w:lvl>
  </w:abstractNum>
  <w:abstractNum w:abstractNumId="15">
    <w:nsid w:val="70BE07AB"/>
    <w:multiLevelType w:val="multilevel"/>
    <w:tmpl w:val="D096A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num>
  <w:num w:numId="7">
    <w:abstractNumId w:val="13"/>
  </w:num>
  <w:num w:numId="8">
    <w:abstractNumId w:val="1"/>
  </w:num>
  <w:num w:numId="9">
    <w:abstractNumId w:val="15"/>
  </w:num>
  <w:num w:numId="10">
    <w:abstractNumId w:val="3"/>
  </w:num>
  <w:num w:numId="11">
    <w:abstractNumId w:val="4"/>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DB0"/>
    <w:rsid w:val="0004471B"/>
    <w:rsid w:val="000A6D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A6DB0"/>
    <w:pPr>
      <w:spacing w:after="0" w:line="240" w:lineRule="auto"/>
    </w:pPr>
    <w:rPr>
      <w:rFonts w:ascii="Times New Roman" w:eastAsia="Times New Roman" w:hAnsi="Times New Roman" w:cs="Times New Roman"/>
      <w:sz w:val="24"/>
      <w:szCs w:val="24"/>
      <w:lang w:eastAsia="sk-SK"/>
    </w:rPr>
  </w:style>
  <w:style w:type="paragraph" w:styleId="Nadpis1">
    <w:name w:val="heading 1"/>
    <w:aliases w:val="Čo robí (časť),Èo robí (èas),Heading 1 Char Char Char,Heading 1 Char Char,Zig1,Eo robí (eas),Eo robí (easť)"/>
    <w:basedOn w:val="Normlny"/>
    <w:next w:val="Normlny"/>
    <w:link w:val="Nadpis1Char"/>
    <w:uiPriority w:val="9"/>
    <w:qFormat/>
    <w:rsid w:val="000A6DB0"/>
    <w:pPr>
      <w:keepNext/>
      <w:jc w:val="center"/>
      <w:outlineLvl w:val="0"/>
    </w:pPr>
    <w:rPr>
      <w:b/>
      <w:bCs/>
    </w:rPr>
  </w:style>
  <w:style w:type="paragraph" w:styleId="Nadpis2">
    <w:name w:val="heading 2"/>
    <w:basedOn w:val="Normlny"/>
    <w:next w:val="Normlny"/>
    <w:link w:val="Nadpis2Char"/>
    <w:uiPriority w:val="9"/>
    <w:qFormat/>
    <w:rsid w:val="000A6DB0"/>
    <w:pPr>
      <w:keepNext/>
      <w:outlineLvl w:val="1"/>
    </w:pPr>
    <w:rPr>
      <w:b/>
      <w:bCs/>
    </w:rPr>
  </w:style>
  <w:style w:type="paragraph" w:styleId="Nadpis3">
    <w:name w:val="heading 3"/>
    <w:basedOn w:val="Normlny"/>
    <w:next w:val="Normlny"/>
    <w:link w:val="Nadpis3Char"/>
    <w:uiPriority w:val="9"/>
    <w:qFormat/>
    <w:rsid w:val="000A6DB0"/>
    <w:pPr>
      <w:keepNext/>
      <w:overflowPunct w:val="0"/>
      <w:autoSpaceDE w:val="0"/>
      <w:autoSpaceDN w:val="0"/>
      <w:adjustRightInd w:val="0"/>
      <w:jc w:val="both"/>
      <w:textAlignment w:val="baseline"/>
      <w:outlineLvl w:val="2"/>
    </w:pPr>
    <w:rPr>
      <w:b/>
      <w:bCs/>
      <w:lang w:eastAsia="en-US"/>
    </w:rPr>
  </w:style>
  <w:style w:type="paragraph" w:styleId="Nadpis4">
    <w:name w:val="heading 4"/>
    <w:basedOn w:val="Normlny"/>
    <w:next w:val="Normlny"/>
    <w:link w:val="Nadpis4Char"/>
    <w:qFormat/>
    <w:rsid w:val="000A6DB0"/>
    <w:pPr>
      <w:keepNext/>
      <w:jc w:val="both"/>
      <w:outlineLvl w:val="3"/>
    </w:pPr>
    <w:rPr>
      <w:b/>
      <w:bCs/>
    </w:rPr>
  </w:style>
  <w:style w:type="paragraph" w:styleId="Nadpis5">
    <w:name w:val="heading 5"/>
    <w:basedOn w:val="Normlny"/>
    <w:next w:val="Normlny"/>
    <w:link w:val="Nadpis5Char"/>
    <w:qFormat/>
    <w:rsid w:val="000A6DB0"/>
    <w:pPr>
      <w:keepNext/>
      <w:jc w:val="both"/>
      <w:outlineLvl w:val="4"/>
    </w:pPr>
    <w:rPr>
      <w:u w:val="single"/>
    </w:rPr>
  </w:style>
  <w:style w:type="paragraph" w:styleId="Nadpis6">
    <w:name w:val="heading 6"/>
    <w:basedOn w:val="Normlny"/>
    <w:next w:val="Normlny"/>
    <w:link w:val="Nadpis6Char"/>
    <w:qFormat/>
    <w:rsid w:val="000A6DB0"/>
    <w:pPr>
      <w:keepNext/>
      <w:jc w:val="both"/>
      <w:outlineLvl w:val="5"/>
    </w:pPr>
    <w:rPr>
      <w:b/>
      <w:bCs/>
      <w:u w:val="single"/>
    </w:rPr>
  </w:style>
  <w:style w:type="paragraph" w:styleId="Nadpis7">
    <w:name w:val="heading 7"/>
    <w:basedOn w:val="Normlny"/>
    <w:next w:val="Normlny"/>
    <w:link w:val="Nadpis7Char"/>
    <w:uiPriority w:val="9"/>
    <w:qFormat/>
    <w:rsid w:val="000A6DB0"/>
    <w:pPr>
      <w:spacing w:before="240" w:after="60"/>
      <w:outlineLvl w:val="6"/>
    </w:pPr>
    <w:rPr>
      <w:rFonts w:ascii="Calibri" w:hAnsi="Calibri"/>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o robí (časť) Char,Èo robí (èas) Char,Heading 1 Char Char Char Char,Heading 1 Char Char Char1,Zig1 Char,Eo robí (eas) Char,Eo robí (easť) Char"/>
    <w:basedOn w:val="Predvolenpsmoodseku"/>
    <w:link w:val="Nadpis1"/>
    <w:uiPriority w:val="9"/>
    <w:rsid w:val="000A6DB0"/>
    <w:rPr>
      <w:rFonts w:ascii="Times New Roman" w:eastAsia="Times New Roman" w:hAnsi="Times New Roman" w:cs="Times New Roman"/>
      <w:b/>
      <w:bCs/>
      <w:sz w:val="24"/>
      <w:szCs w:val="24"/>
      <w:lang w:eastAsia="sk-SK"/>
    </w:rPr>
  </w:style>
  <w:style w:type="character" w:customStyle="1" w:styleId="Nadpis2Char">
    <w:name w:val="Nadpis 2 Char"/>
    <w:basedOn w:val="Predvolenpsmoodseku"/>
    <w:link w:val="Nadpis2"/>
    <w:uiPriority w:val="9"/>
    <w:rsid w:val="000A6DB0"/>
    <w:rPr>
      <w:rFonts w:ascii="Times New Roman" w:eastAsia="Times New Roman" w:hAnsi="Times New Roman" w:cs="Times New Roman"/>
      <w:b/>
      <w:bCs/>
      <w:sz w:val="24"/>
      <w:szCs w:val="24"/>
      <w:lang w:eastAsia="sk-SK"/>
    </w:rPr>
  </w:style>
  <w:style w:type="character" w:customStyle="1" w:styleId="Nadpis3Char">
    <w:name w:val="Nadpis 3 Char"/>
    <w:basedOn w:val="Predvolenpsmoodseku"/>
    <w:link w:val="Nadpis3"/>
    <w:uiPriority w:val="9"/>
    <w:rsid w:val="000A6DB0"/>
    <w:rPr>
      <w:rFonts w:ascii="Times New Roman" w:eastAsia="Times New Roman" w:hAnsi="Times New Roman" w:cs="Times New Roman"/>
      <w:b/>
      <w:bCs/>
      <w:sz w:val="24"/>
      <w:szCs w:val="24"/>
    </w:rPr>
  </w:style>
  <w:style w:type="character" w:customStyle="1" w:styleId="Nadpis4Char">
    <w:name w:val="Nadpis 4 Char"/>
    <w:basedOn w:val="Predvolenpsmoodseku"/>
    <w:link w:val="Nadpis4"/>
    <w:rsid w:val="000A6DB0"/>
    <w:rPr>
      <w:rFonts w:ascii="Times New Roman" w:eastAsia="Times New Roman" w:hAnsi="Times New Roman" w:cs="Times New Roman"/>
      <w:b/>
      <w:bCs/>
      <w:sz w:val="24"/>
      <w:szCs w:val="24"/>
      <w:lang w:eastAsia="sk-SK"/>
    </w:rPr>
  </w:style>
  <w:style w:type="character" w:customStyle="1" w:styleId="Nadpis5Char">
    <w:name w:val="Nadpis 5 Char"/>
    <w:basedOn w:val="Predvolenpsmoodseku"/>
    <w:link w:val="Nadpis5"/>
    <w:rsid w:val="000A6DB0"/>
    <w:rPr>
      <w:rFonts w:ascii="Times New Roman" w:eastAsia="Times New Roman" w:hAnsi="Times New Roman" w:cs="Times New Roman"/>
      <w:sz w:val="24"/>
      <w:szCs w:val="24"/>
      <w:u w:val="single"/>
      <w:lang w:eastAsia="sk-SK"/>
    </w:rPr>
  </w:style>
  <w:style w:type="character" w:customStyle="1" w:styleId="Nadpis6Char">
    <w:name w:val="Nadpis 6 Char"/>
    <w:basedOn w:val="Predvolenpsmoodseku"/>
    <w:link w:val="Nadpis6"/>
    <w:rsid w:val="000A6DB0"/>
    <w:rPr>
      <w:rFonts w:ascii="Times New Roman" w:eastAsia="Times New Roman" w:hAnsi="Times New Roman" w:cs="Times New Roman"/>
      <w:b/>
      <w:bCs/>
      <w:sz w:val="24"/>
      <w:szCs w:val="24"/>
      <w:u w:val="single"/>
      <w:lang w:eastAsia="sk-SK"/>
    </w:rPr>
  </w:style>
  <w:style w:type="character" w:customStyle="1" w:styleId="Nadpis7Char">
    <w:name w:val="Nadpis 7 Char"/>
    <w:basedOn w:val="Predvolenpsmoodseku"/>
    <w:link w:val="Nadpis7"/>
    <w:uiPriority w:val="9"/>
    <w:rsid w:val="000A6DB0"/>
    <w:rPr>
      <w:rFonts w:ascii="Calibri" w:eastAsia="Times New Roman" w:hAnsi="Calibri" w:cs="Times New Roman"/>
      <w:sz w:val="24"/>
      <w:szCs w:val="24"/>
      <w:lang w:val="x-none" w:eastAsia="x-none"/>
    </w:rPr>
  </w:style>
  <w:style w:type="paragraph" w:customStyle="1" w:styleId="uzn">
    <w:name w:val="uzn"/>
    <w:basedOn w:val="Normlny"/>
    <w:rsid w:val="000A6DB0"/>
    <w:pPr>
      <w:autoSpaceDE w:val="0"/>
      <w:autoSpaceDN w:val="0"/>
      <w:adjustRightInd w:val="0"/>
      <w:ind w:left="908" w:hanging="454"/>
      <w:jc w:val="both"/>
    </w:pPr>
    <w:rPr>
      <w:sz w:val="23"/>
      <w:szCs w:val="23"/>
      <w:lang w:eastAsia="cs-CZ"/>
    </w:rPr>
  </w:style>
  <w:style w:type="paragraph" w:styleId="Nzov">
    <w:name w:val="Title"/>
    <w:basedOn w:val="Normlny"/>
    <w:link w:val="NzovChar"/>
    <w:qFormat/>
    <w:rsid w:val="000A6DB0"/>
    <w:pPr>
      <w:autoSpaceDE w:val="0"/>
      <w:autoSpaceDN w:val="0"/>
      <w:adjustRightInd w:val="0"/>
      <w:jc w:val="center"/>
    </w:pPr>
    <w:rPr>
      <w:u w:val="single"/>
      <w:lang w:val="x-none" w:eastAsia="cs-CZ"/>
    </w:rPr>
  </w:style>
  <w:style w:type="character" w:customStyle="1" w:styleId="NzovChar">
    <w:name w:val="Názov Char"/>
    <w:basedOn w:val="Predvolenpsmoodseku"/>
    <w:link w:val="Nzov"/>
    <w:rsid w:val="000A6DB0"/>
    <w:rPr>
      <w:rFonts w:ascii="Times New Roman" w:eastAsia="Times New Roman" w:hAnsi="Times New Roman" w:cs="Times New Roman"/>
      <w:sz w:val="24"/>
      <w:szCs w:val="24"/>
      <w:u w:val="single"/>
      <w:lang w:val="x-none" w:eastAsia="cs-CZ"/>
    </w:rPr>
  </w:style>
  <w:style w:type="paragraph" w:styleId="Zarkazkladnhotextu">
    <w:name w:val="Body Text Indent"/>
    <w:basedOn w:val="Normlny"/>
    <w:link w:val="ZarkazkladnhotextuChar"/>
    <w:semiHidden/>
    <w:rsid w:val="000A6DB0"/>
    <w:pPr>
      <w:tabs>
        <w:tab w:val="left" w:pos="1701"/>
      </w:tabs>
      <w:overflowPunct w:val="0"/>
      <w:autoSpaceDE w:val="0"/>
      <w:autoSpaceDN w:val="0"/>
      <w:adjustRightInd w:val="0"/>
      <w:ind w:left="567" w:hanging="567"/>
      <w:jc w:val="both"/>
      <w:textAlignment w:val="baseline"/>
    </w:pPr>
    <w:rPr>
      <w:lang w:val="x-none" w:eastAsia="en-US"/>
    </w:rPr>
  </w:style>
  <w:style w:type="character" w:customStyle="1" w:styleId="ZarkazkladnhotextuChar">
    <w:name w:val="Zarážka základného textu Char"/>
    <w:basedOn w:val="Predvolenpsmoodseku"/>
    <w:link w:val="Zarkazkladnhotextu"/>
    <w:semiHidden/>
    <w:rsid w:val="000A6DB0"/>
    <w:rPr>
      <w:rFonts w:ascii="Times New Roman" w:eastAsia="Times New Roman" w:hAnsi="Times New Roman" w:cs="Times New Roman"/>
      <w:sz w:val="24"/>
      <w:szCs w:val="24"/>
      <w:lang w:val="x-none"/>
    </w:rPr>
  </w:style>
  <w:style w:type="paragraph" w:customStyle="1" w:styleId="Vlada">
    <w:name w:val="Vlada"/>
    <w:basedOn w:val="Normlny"/>
    <w:rsid w:val="000A6DB0"/>
    <w:pPr>
      <w:autoSpaceDE w:val="0"/>
      <w:autoSpaceDN w:val="0"/>
      <w:adjustRightInd w:val="0"/>
      <w:spacing w:before="480" w:after="120"/>
    </w:pPr>
    <w:rPr>
      <w:b/>
      <w:bCs/>
      <w:sz w:val="32"/>
      <w:szCs w:val="32"/>
      <w:lang w:eastAsia="cs-CZ"/>
    </w:rPr>
  </w:style>
  <w:style w:type="character" w:customStyle="1" w:styleId="PlaceholderText1">
    <w:name w:val="Placeholder Text1"/>
    <w:rsid w:val="000A6DB0"/>
    <w:rPr>
      <w:rFonts w:ascii="Times New Roman" w:hAnsi="Times New Roman" w:cs="Times New Roman"/>
      <w:color w:val="808080"/>
    </w:rPr>
  </w:style>
  <w:style w:type="character" w:customStyle="1" w:styleId="spanr">
    <w:name w:val="span_r"/>
    <w:basedOn w:val="Predvolenpsmoodseku"/>
    <w:rsid w:val="000A6DB0"/>
  </w:style>
  <w:style w:type="paragraph" w:customStyle="1" w:styleId="Zakladnystyl">
    <w:name w:val="Zakladny styl"/>
    <w:rsid w:val="000A6DB0"/>
    <w:pPr>
      <w:spacing w:after="0" w:line="240" w:lineRule="auto"/>
    </w:pPr>
    <w:rPr>
      <w:rFonts w:ascii="Times New Roman" w:eastAsia="Times New Roman" w:hAnsi="Times New Roman" w:cs="Times New Roman"/>
      <w:sz w:val="24"/>
      <w:szCs w:val="24"/>
      <w:lang w:eastAsia="sk-SK"/>
    </w:rPr>
  </w:style>
  <w:style w:type="paragraph" w:styleId="Zkladntext">
    <w:name w:val="Body Text"/>
    <w:aliases w:val="b,Текст1,Òåêñò1,Oaeno1,Základní text Char,heading3,Body Text - Level 2,Body,?????1,bt,uvlaka 2,uvlaka 3,Standard paragraph,Body Text1,Číslovaný seznam (i),Základní text Char1 Char Char Char,Základní text Char1 Char Char C,Základný text1"/>
    <w:basedOn w:val="Normlny"/>
    <w:link w:val="ZkladntextChar"/>
    <w:semiHidden/>
    <w:rsid w:val="000A6DB0"/>
    <w:pPr>
      <w:jc w:val="center"/>
    </w:pPr>
    <w:rPr>
      <w:b/>
      <w:bCs/>
      <w:noProof/>
    </w:rPr>
  </w:style>
  <w:style w:type="character" w:customStyle="1" w:styleId="ZkladntextChar">
    <w:name w:val="Základný text Char"/>
    <w:aliases w:val="b Char,Текст1 Char,Òåêñò1 Char,Oaeno1 Char,Základní text Char Char,heading3 Char,Body Text - Level 2 Char,Body Char,?????1 Char,bt Char,uvlaka 2 Char,uvlaka 3 Char,Standard paragraph Char,Body Text1 Char,Číslovaný seznam (i) Char"/>
    <w:basedOn w:val="Predvolenpsmoodseku"/>
    <w:link w:val="Zkladntext"/>
    <w:semiHidden/>
    <w:rsid w:val="000A6DB0"/>
    <w:rPr>
      <w:rFonts w:ascii="Times New Roman" w:eastAsia="Times New Roman" w:hAnsi="Times New Roman" w:cs="Times New Roman"/>
      <w:b/>
      <w:bCs/>
      <w:noProof/>
      <w:sz w:val="24"/>
      <w:szCs w:val="24"/>
      <w:lang w:eastAsia="sk-SK"/>
    </w:rPr>
  </w:style>
  <w:style w:type="paragraph" w:styleId="Hlavika">
    <w:name w:val="header"/>
    <w:basedOn w:val="Normlny"/>
    <w:link w:val="HlavikaChar"/>
    <w:rsid w:val="000A6DB0"/>
    <w:pPr>
      <w:tabs>
        <w:tab w:val="center" w:pos="4536"/>
        <w:tab w:val="right" w:pos="9072"/>
      </w:tabs>
    </w:pPr>
  </w:style>
  <w:style w:type="character" w:customStyle="1" w:styleId="HlavikaChar">
    <w:name w:val="Hlavička Char"/>
    <w:basedOn w:val="Predvolenpsmoodseku"/>
    <w:link w:val="Hlavika"/>
    <w:rsid w:val="000A6DB0"/>
    <w:rPr>
      <w:rFonts w:ascii="Times New Roman" w:eastAsia="Times New Roman" w:hAnsi="Times New Roman" w:cs="Times New Roman"/>
      <w:sz w:val="24"/>
      <w:szCs w:val="24"/>
      <w:lang w:eastAsia="sk-SK"/>
    </w:rPr>
  </w:style>
  <w:style w:type="paragraph" w:styleId="Pta">
    <w:name w:val="footer"/>
    <w:basedOn w:val="Normlny"/>
    <w:link w:val="PtaChar"/>
    <w:uiPriority w:val="99"/>
    <w:rsid w:val="000A6DB0"/>
    <w:pPr>
      <w:tabs>
        <w:tab w:val="center" w:pos="4536"/>
        <w:tab w:val="right" w:pos="9072"/>
      </w:tabs>
    </w:pPr>
  </w:style>
  <w:style w:type="character" w:customStyle="1" w:styleId="PtaChar">
    <w:name w:val="Päta Char"/>
    <w:basedOn w:val="Predvolenpsmoodseku"/>
    <w:link w:val="Pta"/>
    <w:uiPriority w:val="99"/>
    <w:rsid w:val="000A6DB0"/>
    <w:rPr>
      <w:rFonts w:ascii="Times New Roman" w:eastAsia="Times New Roman" w:hAnsi="Times New Roman" w:cs="Times New Roman"/>
      <w:sz w:val="24"/>
      <w:szCs w:val="24"/>
      <w:lang w:eastAsia="sk-SK"/>
    </w:rPr>
  </w:style>
  <w:style w:type="paragraph" w:styleId="Zkladntext2">
    <w:name w:val="Body Text 2"/>
    <w:basedOn w:val="Normlny"/>
    <w:link w:val="Zkladntext2Char"/>
    <w:rsid w:val="000A6DB0"/>
    <w:pPr>
      <w:jc w:val="both"/>
    </w:pPr>
    <w:rPr>
      <w:lang w:val="en-GB" w:eastAsia="x-none"/>
    </w:rPr>
  </w:style>
  <w:style w:type="character" w:customStyle="1" w:styleId="Zkladntext2Char">
    <w:name w:val="Základný text 2 Char"/>
    <w:basedOn w:val="Predvolenpsmoodseku"/>
    <w:link w:val="Zkladntext2"/>
    <w:rsid w:val="000A6DB0"/>
    <w:rPr>
      <w:rFonts w:ascii="Times New Roman" w:eastAsia="Times New Roman" w:hAnsi="Times New Roman" w:cs="Times New Roman"/>
      <w:sz w:val="24"/>
      <w:szCs w:val="24"/>
      <w:lang w:val="en-GB" w:eastAsia="x-none"/>
    </w:rPr>
  </w:style>
  <w:style w:type="paragraph" w:customStyle="1" w:styleId="BodyText21">
    <w:name w:val="Body Text 21"/>
    <w:basedOn w:val="Normlny"/>
    <w:rsid w:val="000A6DB0"/>
    <w:pPr>
      <w:widowControl w:val="0"/>
      <w:overflowPunct w:val="0"/>
      <w:autoSpaceDE w:val="0"/>
      <w:autoSpaceDN w:val="0"/>
      <w:adjustRightInd w:val="0"/>
      <w:ind w:firstLine="708"/>
      <w:jc w:val="both"/>
    </w:pPr>
    <w:rPr>
      <w:noProof/>
      <w:szCs w:val="20"/>
      <w:lang w:val="en-US" w:eastAsia="cs-CZ"/>
    </w:rPr>
  </w:style>
  <w:style w:type="paragraph" w:styleId="Zarkazkladnhotextu3">
    <w:name w:val="Body Text Indent 3"/>
    <w:basedOn w:val="Normlny"/>
    <w:link w:val="Zarkazkladnhotextu3Char"/>
    <w:semiHidden/>
    <w:rsid w:val="000A6DB0"/>
    <w:pPr>
      <w:tabs>
        <w:tab w:val="left" w:pos="0"/>
      </w:tabs>
      <w:ind w:firstLine="708"/>
    </w:pPr>
  </w:style>
  <w:style w:type="character" w:customStyle="1" w:styleId="Zarkazkladnhotextu3Char">
    <w:name w:val="Zarážka základného textu 3 Char"/>
    <w:basedOn w:val="Predvolenpsmoodseku"/>
    <w:link w:val="Zarkazkladnhotextu3"/>
    <w:semiHidden/>
    <w:rsid w:val="000A6DB0"/>
    <w:rPr>
      <w:rFonts w:ascii="Times New Roman" w:eastAsia="Times New Roman" w:hAnsi="Times New Roman" w:cs="Times New Roman"/>
      <w:sz w:val="24"/>
      <w:szCs w:val="24"/>
      <w:lang w:eastAsia="sk-SK"/>
    </w:rPr>
  </w:style>
  <w:style w:type="paragraph" w:styleId="Zarkazkladnhotextu2">
    <w:name w:val="Body Text Indent 2"/>
    <w:basedOn w:val="Normlny"/>
    <w:link w:val="Zarkazkladnhotextu2Char"/>
    <w:semiHidden/>
    <w:rsid w:val="000A6DB0"/>
    <w:pPr>
      <w:ind w:firstLine="709"/>
      <w:jc w:val="both"/>
    </w:pPr>
  </w:style>
  <w:style w:type="character" w:customStyle="1" w:styleId="Zarkazkladnhotextu2Char">
    <w:name w:val="Zarážka základného textu 2 Char"/>
    <w:basedOn w:val="Predvolenpsmoodseku"/>
    <w:link w:val="Zarkazkladnhotextu2"/>
    <w:semiHidden/>
    <w:rsid w:val="000A6DB0"/>
    <w:rPr>
      <w:rFonts w:ascii="Times New Roman" w:eastAsia="Times New Roman" w:hAnsi="Times New Roman" w:cs="Times New Roman"/>
      <w:sz w:val="24"/>
      <w:szCs w:val="24"/>
      <w:lang w:eastAsia="sk-SK"/>
    </w:rPr>
  </w:style>
  <w:style w:type="paragraph" w:customStyle="1" w:styleId="EntLogo">
    <w:name w:val="EntLogo"/>
    <w:basedOn w:val="Normlny"/>
    <w:next w:val="EntInstit"/>
    <w:rsid w:val="000A6DB0"/>
    <w:pPr>
      <w:widowControl w:val="0"/>
      <w:spacing w:line="360" w:lineRule="auto"/>
    </w:pPr>
    <w:rPr>
      <w:b/>
      <w:szCs w:val="20"/>
      <w:lang w:eastAsia="fr-BE"/>
    </w:rPr>
  </w:style>
  <w:style w:type="paragraph" w:customStyle="1" w:styleId="EntInstit">
    <w:name w:val="EntInstit"/>
    <w:basedOn w:val="Normlny"/>
    <w:rsid w:val="000A6DB0"/>
    <w:pPr>
      <w:widowControl w:val="0"/>
      <w:jc w:val="right"/>
    </w:pPr>
    <w:rPr>
      <w:b/>
      <w:szCs w:val="20"/>
      <w:lang w:eastAsia="fr-BE"/>
    </w:rPr>
  </w:style>
  <w:style w:type="paragraph" w:customStyle="1" w:styleId="EntRefer">
    <w:name w:val="EntRefer"/>
    <w:basedOn w:val="Normlny"/>
    <w:rsid w:val="000A6DB0"/>
    <w:pPr>
      <w:widowControl w:val="0"/>
    </w:pPr>
    <w:rPr>
      <w:b/>
      <w:szCs w:val="20"/>
      <w:lang w:eastAsia="fr-BE"/>
    </w:rPr>
  </w:style>
  <w:style w:type="paragraph" w:customStyle="1" w:styleId="EntEmet">
    <w:name w:val="EntEmet"/>
    <w:basedOn w:val="Normlny"/>
    <w:rsid w:val="000A6DB0"/>
    <w:pPr>
      <w:widowControl w:val="0"/>
      <w:tabs>
        <w:tab w:val="left" w:pos="284"/>
        <w:tab w:val="left" w:pos="567"/>
        <w:tab w:val="left" w:pos="851"/>
        <w:tab w:val="left" w:pos="1134"/>
        <w:tab w:val="left" w:pos="1418"/>
      </w:tabs>
      <w:spacing w:before="40"/>
    </w:pPr>
    <w:rPr>
      <w:szCs w:val="20"/>
      <w:lang w:eastAsia="fr-BE"/>
    </w:rPr>
  </w:style>
  <w:style w:type="paragraph" w:customStyle="1" w:styleId="Par-number1">
    <w:name w:val="Par-number 1."/>
    <w:basedOn w:val="Normlny"/>
    <w:next w:val="Normlny"/>
    <w:rsid w:val="000A6DB0"/>
    <w:pPr>
      <w:widowControl w:val="0"/>
      <w:numPr>
        <w:numId w:val="3"/>
      </w:numPr>
      <w:tabs>
        <w:tab w:val="clear" w:pos="567"/>
        <w:tab w:val="num" w:pos="360"/>
      </w:tabs>
      <w:spacing w:line="360" w:lineRule="auto"/>
      <w:ind w:left="0" w:firstLine="0"/>
    </w:pPr>
    <w:rPr>
      <w:szCs w:val="20"/>
      <w:lang w:eastAsia="fr-BE"/>
    </w:rPr>
  </w:style>
  <w:style w:type="paragraph" w:customStyle="1" w:styleId="Par-numberI">
    <w:name w:val="Par-number I."/>
    <w:basedOn w:val="Normlny"/>
    <w:next w:val="Normlny"/>
    <w:rsid w:val="000A6DB0"/>
    <w:pPr>
      <w:widowControl w:val="0"/>
      <w:tabs>
        <w:tab w:val="num" w:pos="360"/>
      </w:tabs>
      <w:spacing w:line="360" w:lineRule="auto"/>
    </w:pPr>
    <w:rPr>
      <w:szCs w:val="20"/>
      <w:lang w:eastAsia="fr-BE"/>
    </w:rPr>
  </w:style>
  <w:style w:type="character" w:styleId="Odkaznapoznmkupodiarou">
    <w:name w:val="footnote reference"/>
    <w:uiPriority w:val="99"/>
    <w:rsid w:val="000A6DB0"/>
    <w:rPr>
      <w:b/>
      <w:vertAlign w:val="superscript"/>
    </w:rPr>
  </w:style>
  <w:style w:type="paragraph" w:customStyle="1" w:styleId="Par-dash">
    <w:name w:val="Par-dash"/>
    <w:basedOn w:val="Normlny"/>
    <w:next w:val="Normlny"/>
    <w:rsid w:val="000A6DB0"/>
    <w:pPr>
      <w:widowControl w:val="0"/>
      <w:tabs>
        <w:tab w:val="num" w:pos="360"/>
      </w:tabs>
      <w:spacing w:line="360" w:lineRule="auto"/>
    </w:pPr>
    <w:rPr>
      <w:szCs w:val="20"/>
      <w:lang w:eastAsia="fr-BE"/>
    </w:rPr>
  </w:style>
  <w:style w:type="character" w:styleId="Siln">
    <w:name w:val="Strong"/>
    <w:uiPriority w:val="22"/>
    <w:qFormat/>
    <w:rsid w:val="000A6DB0"/>
    <w:rPr>
      <w:b/>
      <w:bCs/>
    </w:rPr>
  </w:style>
  <w:style w:type="paragraph" w:customStyle="1" w:styleId="ListParagraph1">
    <w:name w:val="List Paragraph1"/>
    <w:basedOn w:val="Normlny"/>
    <w:rsid w:val="000A6DB0"/>
    <w:pPr>
      <w:ind w:left="720"/>
    </w:pPr>
    <w:rPr>
      <w:rFonts w:ascii="Calibri" w:hAnsi="Calibri"/>
      <w:sz w:val="22"/>
      <w:szCs w:val="22"/>
      <w:lang w:val="en-GB" w:eastAsia="fr-BE"/>
    </w:rPr>
  </w:style>
  <w:style w:type="paragraph" w:styleId="Textpoznmkypodiarou">
    <w:name w:val="footnote text"/>
    <w:basedOn w:val="Normlny"/>
    <w:link w:val="TextpoznmkypodiarouChar"/>
    <w:uiPriority w:val="99"/>
    <w:rsid w:val="000A6DB0"/>
    <w:pPr>
      <w:widowControl w:val="0"/>
      <w:tabs>
        <w:tab w:val="left" w:pos="567"/>
      </w:tabs>
      <w:ind w:left="567" w:hanging="567"/>
    </w:pPr>
    <w:rPr>
      <w:szCs w:val="20"/>
      <w:lang w:eastAsia="fr-BE"/>
    </w:rPr>
  </w:style>
  <w:style w:type="character" w:customStyle="1" w:styleId="TextpoznmkypodiarouChar">
    <w:name w:val="Text poznámky pod čiarou Char"/>
    <w:basedOn w:val="Predvolenpsmoodseku"/>
    <w:link w:val="Textpoznmkypodiarou"/>
    <w:uiPriority w:val="99"/>
    <w:rsid w:val="000A6DB0"/>
    <w:rPr>
      <w:rFonts w:ascii="Times New Roman" w:eastAsia="Times New Roman" w:hAnsi="Times New Roman" w:cs="Times New Roman"/>
      <w:sz w:val="24"/>
      <w:szCs w:val="20"/>
      <w:lang w:eastAsia="fr-BE"/>
    </w:rPr>
  </w:style>
  <w:style w:type="character" w:styleId="slostrany">
    <w:name w:val="page number"/>
    <w:basedOn w:val="Predvolenpsmoodseku"/>
    <w:rsid w:val="000A6DB0"/>
  </w:style>
  <w:style w:type="character" w:customStyle="1" w:styleId="apple-style-span">
    <w:name w:val="apple-style-span"/>
    <w:basedOn w:val="Predvolenpsmoodseku"/>
    <w:rsid w:val="000A6DB0"/>
  </w:style>
  <w:style w:type="paragraph" w:customStyle="1" w:styleId="Normlny2">
    <w:name w:val="Normálny2"/>
    <w:rsid w:val="000A6DB0"/>
    <w:pPr>
      <w:widowControl w:val="0"/>
      <w:autoSpaceDE w:val="0"/>
      <w:autoSpaceDN w:val="0"/>
      <w:spacing w:after="0" w:line="240" w:lineRule="auto"/>
      <w:jc w:val="both"/>
    </w:pPr>
    <w:rPr>
      <w:rFonts w:ascii="Times New Roman" w:eastAsia="Times New Roman" w:hAnsi="Times New Roman" w:cs="Times New Roman"/>
      <w:sz w:val="24"/>
      <w:szCs w:val="20"/>
      <w:lang w:val="en-US" w:eastAsia="sk-SK"/>
    </w:rPr>
  </w:style>
  <w:style w:type="paragraph" w:styleId="Textbubliny">
    <w:name w:val="Balloon Text"/>
    <w:basedOn w:val="Normlny"/>
    <w:link w:val="TextbublinyChar"/>
    <w:uiPriority w:val="99"/>
    <w:semiHidden/>
    <w:unhideWhenUsed/>
    <w:rsid w:val="000A6DB0"/>
    <w:rPr>
      <w:rFonts w:ascii="Tahoma" w:hAnsi="Tahoma"/>
      <w:sz w:val="16"/>
      <w:szCs w:val="16"/>
      <w:lang w:val="x-none" w:eastAsia="x-none"/>
    </w:rPr>
  </w:style>
  <w:style w:type="character" w:customStyle="1" w:styleId="TextbublinyChar">
    <w:name w:val="Text bubliny Char"/>
    <w:basedOn w:val="Predvolenpsmoodseku"/>
    <w:link w:val="Textbubliny"/>
    <w:uiPriority w:val="99"/>
    <w:semiHidden/>
    <w:rsid w:val="000A6DB0"/>
    <w:rPr>
      <w:rFonts w:ascii="Tahoma" w:eastAsia="Times New Roman" w:hAnsi="Tahoma" w:cs="Times New Roman"/>
      <w:sz w:val="16"/>
      <w:szCs w:val="16"/>
      <w:lang w:val="x-none" w:eastAsia="x-none"/>
    </w:rPr>
  </w:style>
  <w:style w:type="character" w:styleId="Odkaznakomentr">
    <w:name w:val="annotation reference"/>
    <w:uiPriority w:val="99"/>
    <w:semiHidden/>
    <w:unhideWhenUsed/>
    <w:rsid w:val="000A6DB0"/>
    <w:rPr>
      <w:sz w:val="16"/>
      <w:szCs w:val="16"/>
    </w:rPr>
  </w:style>
  <w:style w:type="paragraph" w:styleId="Textkomentra">
    <w:name w:val="annotation text"/>
    <w:basedOn w:val="Normlny"/>
    <w:link w:val="TextkomentraChar"/>
    <w:uiPriority w:val="99"/>
    <w:semiHidden/>
    <w:unhideWhenUsed/>
    <w:rsid w:val="000A6DB0"/>
    <w:rPr>
      <w:sz w:val="20"/>
      <w:szCs w:val="20"/>
    </w:rPr>
  </w:style>
  <w:style w:type="character" w:customStyle="1" w:styleId="TextkomentraChar">
    <w:name w:val="Text komentára Char"/>
    <w:basedOn w:val="Predvolenpsmoodseku"/>
    <w:link w:val="Textkomentra"/>
    <w:uiPriority w:val="99"/>
    <w:semiHidden/>
    <w:rsid w:val="000A6DB0"/>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unhideWhenUsed/>
    <w:rsid w:val="000A6DB0"/>
    <w:pPr>
      <w:numPr>
        <w:ilvl w:val="1"/>
        <w:numId w:val="6"/>
      </w:numPr>
    </w:pPr>
    <w:rPr>
      <w:b/>
      <w:bCs/>
      <w:lang w:val="x-none" w:eastAsia="x-none"/>
    </w:rPr>
  </w:style>
  <w:style w:type="character" w:customStyle="1" w:styleId="PredmetkomentraChar">
    <w:name w:val="Predmet komentára Char"/>
    <w:basedOn w:val="TextkomentraChar"/>
    <w:link w:val="Predmetkomentra"/>
    <w:uiPriority w:val="99"/>
    <w:rsid w:val="000A6DB0"/>
    <w:rPr>
      <w:rFonts w:ascii="Times New Roman" w:eastAsia="Times New Roman" w:hAnsi="Times New Roman" w:cs="Times New Roman"/>
      <w:b/>
      <w:bCs/>
      <w:sz w:val="20"/>
      <w:szCs w:val="20"/>
      <w:lang w:val="x-none" w:eastAsia="x-none"/>
    </w:rPr>
  </w:style>
  <w:style w:type="paragraph" w:customStyle="1" w:styleId="CarcterCarcterCharCarcterCarcterCharCarcterCarcterCharCharCarcterCarcter">
    <w:name w:val="Carácter Carácter Char Carácter Carácter Char Carácter Carácter Char Char Carácter Carácter"/>
    <w:basedOn w:val="Normlny"/>
    <w:rsid w:val="000A6DB0"/>
    <w:pPr>
      <w:numPr>
        <w:ilvl w:val="5"/>
        <w:numId w:val="6"/>
      </w:numPr>
    </w:pPr>
    <w:rPr>
      <w:lang w:val="pl-PL" w:eastAsia="pl-PL"/>
    </w:rPr>
  </w:style>
  <w:style w:type="character" w:customStyle="1" w:styleId="apple-converted-space">
    <w:name w:val="apple-converted-space"/>
    <w:basedOn w:val="Predvolenpsmoodseku"/>
    <w:rsid w:val="000A6DB0"/>
  </w:style>
  <w:style w:type="character" w:styleId="Hypertextovprepojenie">
    <w:name w:val="Hyperlink"/>
    <w:uiPriority w:val="99"/>
    <w:rsid w:val="000A6DB0"/>
    <w:rPr>
      <w:color w:val="0000FF"/>
      <w:u w:val="single"/>
    </w:rPr>
  </w:style>
  <w:style w:type="paragraph" w:customStyle="1" w:styleId="Par-numbera">
    <w:name w:val="Par-number (a)"/>
    <w:basedOn w:val="Normlny"/>
    <w:next w:val="Normlny"/>
    <w:rsid w:val="000A6DB0"/>
    <w:pPr>
      <w:widowControl w:val="0"/>
      <w:numPr>
        <w:numId w:val="6"/>
      </w:numPr>
      <w:spacing w:line="360" w:lineRule="auto"/>
    </w:pPr>
    <w:rPr>
      <w:szCs w:val="20"/>
      <w:lang w:eastAsia="fr-BE"/>
    </w:rPr>
  </w:style>
  <w:style w:type="paragraph" w:styleId="Normlnywebov">
    <w:name w:val="Normal (Web)"/>
    <w:aliases w:val="Normálny (WWW),webb"/>
    <w:basedOn w:val="Normlny"/>
    <w:uiPriority w:val="99"/>
    <w:unhideWhenUsed/>
    <w:qFormat/>
    <w:rsid w:val="000A6DB0"/>
    <w:pPr>
      <w:spacing w:before="100" w:beforeAutospacing="1" w:after="100" w:afterAutospacing="1"/>
    </w:pPr>
  </w:style>
  <w:style w:type="paragraph" w:styleId="Odsekzoznamu">
    <w:name w:val="List Paragraph"/>
    <w:aliases w:val="Dot pt,No Spacing1,List Paragraph Char Char Char,Indicator Text,Numbered Para 1,List Paragraph à moi,Odsek zoznamu4,LISTA,Listaszerű bekezdés2,Listaszerű bekezdés3,Listaszerű bekezdés1,Bullet 1,Bullet Points,MAIN CONTENT,3"/>
    <w:basedOn w:val="Normlny"/>
    <w:link w:val="OdsekzoznamuChar"/>
    <w:uiPriority w:val="34"/>
    <w:qFormat/>
    <w:rsid w:val="000A6DB0"/>
    <w:pPr>
      <w:ind w:left="708"/>
    </w:pPr>
  </w:style>
  <w:style w:type="character" w:customStyle="1" w:styleId="OdsekzoznamuChar">
    <w:name w:val="Odsek zoznamu Char"/>
    <w:aliases w:val="Dot pt Char,No Spacing1 Char,List Paragraph Char Char Char Char,Indicator Text Char,Numbered Para 1 Char,List Paragraph à moi Char,Odsek zoznamu4 Char,LISTA Char,Listaszerű bekezdés2 Char,Listaszerű bekezdés3 Char,Bullet 1 Char,3 Char"/>
    <w:link w:val="Odsekzoznamu"/>
    <w:uiPriority w:val="34"/>
    <w:qFormat/>
    <w:locked/>
    <w:rsid w:val="000A6DB0"/>
    <w:rPr>
      <w:rFonts w:ascii="Times New Roman" w:eastAsia="Times New Roman" w:hAnsi="Times New Roman" w:cs="Times New Roman"/>
      <w:sz w:val="24"/>
      <w:szCs w:val="24"/>
      <w:lang w:eastAsia="sk-SK"/>
    </w:rPr>
  </w:style>
  <w:style w:type="character" w:styleId="Zvraznenie">
    <w:name w:val="Emphasis"/>
    <w:uiPriority w:val="20"/>
    <w:qFormat/>
    <w:rsid w:val="000A6DB0"/>
    <w:rPr>
      <w:i/>
      <w:iCs/>
    </w:rPr>
  </w:style>
  <w:style w:type="character" w:customStyle="1" w:styleId="hps">
    <w:name w:val="hps"/>
    <w:rsid w:val="000A6DB0"/>
  </w:style>
  <w:style w:type="paragraph" w:customStyle="1" w:styleId="xmsonormal">
    <w:name w:val="x_msonormal"/>
    <w:basedOn w:val="Normlny"/>
    <w:rsid w:val="000A6DB0"/>
    <w:pPr>
      <w:spacing w:before="100" w:beforeAutospacing="1" w:after="100" w:afterAutospacing="1"/>
    </w:pPr>
  </w:style>
  <w:style w:type="paragraph" w:customStyle="1" w:styleId="CharChar">
    <w:name w:val="Char Char"/>
    <w:basedOn w:val="Normlny"/>
    <w:rsid w:val="000A6DB0"/>
    <w:rPr>
      <w:lang w:val="pl-PL" w:eastAsia="pl-PL"/>
    </w:rPr>
  </w:style>
  <w:style w:type="paragraph" w:styleId="Bezriadkovania">
    <w:name w:val="No Spacing"/>
    <w:uiPriority w:val="1"/>
    <w:qFormat/>
    <w:rsid w:val="000A6DB0"/>
    <w:pPr>
      <w:spacing w:after="0" w:line="240" w:lineRule="auto"/>
    </w:pPr>
    <w:rPr>
      <w:rFonts w:ascii="Calibri" w:eastAsia="Calibri" w:hAnsi="Calibri" w:cs="Times New Roman"/>
    </w:rPr>
  </w:style>
  <w:style w:type="paragraph" w:customStyle="1" w:styleId="HeadingIVX">
    <w:name w:val="Heading IVX"/>
    <w:basedOn w:val="Normlny"/>
    <w:next w:val="Normlny"/>
    <w:rsid w:val="000A6DB0"/>
    <w:pPr>
      <w:numPr>
        <w:numId w:val="4"/>
      </w:numPr>
      <w:spacing w:before="360" w:after="120" w:line="360" w:lineRule="auto"/>
      <w:outlineLvl w:val="0"/>
    </w:pPr>
    <w:rPr>
      <w:b/>
      <w:caps/>
      <w:u w:val="single"/>
      <w:lang w:val="en-GB" w:eastAsia="en-US"/>
    </w:rPr>
  </w:style>
  <w:style w:type="paragraph" w:customStyle="1" w:styleId="Standard">
    <w:name w:val="Standard"/>
    <w:rsid w:val="000A6DB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Default">
    <w:name w:val="Default"/>
    <w:rsid w:val="000A6DB0"/>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customStyle="1" w:styleId="HeaderCouncil">
    <w:name w:val="Header Council"/>
    <w:basedOn w:val="Normlny"/>
    <w:rsid w:val="000A6DB0"/>
    <w:rPr>
      <w:sz w:val="2"/>
      <w:lang w:eastAsia="en-US"/>
    </w:rPr>
  </w:style>
  <w:style w:type="paragraph" w:customStyle="1" w:styleId="FooterCouncil">
    <w:name w:val="Footer Council"/>
    <w:basedOn w:val="Normlny"/>
    <w:rsid w:val="000A6DB0"/>
    <w:rPr>
      <w:sz w:val="2"/>
      <w:lang w:eastAsia="en-US"/>
    </w:rPr>
  </w:style>
  <w:style w:type="paragraph" w:customStyle="1" w:styleId="TechnicalBlock">
    <w:name w:val="Technical Block"/>
    <w:basedOn w:val="Normlny"/>
    <w:next w:val="Normlny"/>
    <w:link w:val="TechnicalBlockChar"/>
    <w:rsid w:val="000A6DB0"/>
    <w:pPr>
      <w:spacing w:after="240"/>
      <w:jc w:val="center"/>
    </w:pPr>
    <w:rPr>
      <w:lang w:eastAsia="en-US"/>
    </w:rPr>
  </w:style>
  <w:style w:type="character" w:customStyle="1" w:styleId="TechnicalBlockChar">
    <w:name w:val="Technical Block Char"/>
    <w:basedOn w:val="Predvolenpsmoodseku"/>
    <w:link w:val="TechnicalBlock"/>
    <w:rsid w:val="000A6DB0"/>
    <w:rPr>
      <w:rFonts w:ascii="Times New Roman" w:eastAsia="Times New Roman" w:hAnsi="Times New Roman" w:cs="Times New Roman"/>
      <w:sz w:val="24"/>
      <w:szCs w:val="24"/>
    </w:rPr>
  </w:style>
  <w:style w:type="paragraph" w:customStyle="1" w:styleId="FinalLine">
    <w:name w:val="Final Line"/>
    <w:basedOn w:val="Normlny"/>
    <w:next w:val="Normlny"/>
    <w:rsid w:val="000A6DB0"/>
    <w:pPr>
      <w:pBdr>
        <w:bottom w:val="single" w:sz="4" w:space="0" w:color="000000"/>
      </w:pBdr>
      <w:spacing w:before="360" w:after="120" w:line="360" w:lineRule="auto"/>
      <w:ind w:left="3400" w:right="3400"/>
      <w:jc w:val="center"/>
    </w:pPr>
    <w:rPr>
      <w:b/>
      <w:lang w:eastAsia="en-US"/>
    </w:rPr>
  </w:style>
  <w:style w:type="paragraph" w:customStyle="1" w:styleId="Pointabc">
    <w:name w:val="Point abc"/>
    <w:basedOn w:val="Normlny"/>
    <w:rsid w:val="000A6DB0"/>
    <w:pPr>
      <w:numPr>
        <w:ilvl w:val="5"/>
        <w:numId w:val="5"/>
      </w:numPr>
      <w:tabs>
        <w:tab w:val="clear" w:pos="1701"/>
        <w:tab w:val="num" w:pos="567"/>
      </w:tabs>
      <w:spacing w:before="120" w:after="120" w:line="360" w:lineRule="auto"/>
      <w:ind w:left="567"/>
    </w:pPr>
    <w:rPr>
      <w:lang w:eastAsia="en-US"/>
    </w:rPr>
  </w:style>
  <w:style w:type="paragraph" w:customStyle="1" w:styleId="Pointabc1">
    <w:name w:val="Point abc (1)"/>
    <w:basedOn w:val="Normlny"/>
    <w:rsid w:val="000A6DB0"/>
    <w:pPr>
      <w:numPr>
        <w:ilvl w:val="7"/>
        <w:numId w:val="5"/>
      </w:numPr>
      <w:tabs>
        <w:tab w:val="clear" w:pos="2268"/>
        <w:tab w:val="num" w:pos="1134"/>
      </w:tabs>
      <w:spacing w:before="120" w:after="120" w:line="360" w:lineRule="auto"/>
      <w:ind w:left="1134"/>
      <w:outlineLvl w:val="0"/>
    </w:pPr>
    <w:rPr>
      <w:lang w:eastAsia="en-US"/>
    </w:rPr>
  </w:style>
  <w:style w:type="paragraph" w:customStyle="1" w:styleId="Pointabc2">
    <w:name w:val="Point abc (2)"/>
    <w:basedOn w:val="Normlny"/>
    <w:rsid w:val="000A6DB0"/>
    <w:pPr>
      <w:tabs>
        <w:tab w:val="num" w:pos="1701"/>
      </w:tabs>
      <w:spacing w:before="120" w:after="120" w:line="360" w:lineRule="auto"/>
      <w:ind w:left="1701" w:hanging="567"/>
      <w:outlineLvl w:val="1"/>
    </w:pPr>
    <w:rPr>
      <w:lang w:eastAsia="en-US"/>
    </w:rPr>
  </w:style>
  <w:style w:type="paragraph" w:customStyle="1" w:styleId="Pointabc3">
    <w:name w:val="Point abc (3)"/>
    <w:basedOn w:val="Normlny"/>
    <w:rsid w:val="000A6DB0"/>
    <w:pPr>
      <w:tabs>
        <w:tab w:val="num" w:pos="2268"/>
      </w:tabs>
      <w:spacing w:before="120" w:after="120" w:line="360" w:lineRule="auto"/>
      <w:ind w:left="2268" w:hanging="567"/>
      <w:outlineLvl w:val="2"/>
    </w:pPr>
    <w:rPr>
      <w:lang w:eastAsia="en-US"/>
    </w:rPr>
  </w:style>
  <w:style w:type="paragraph" w:customStyle="1" w:styleId="Pointabc4">
    <w:name w:val="Point abc (4)"/>
    <w:basedOn w:val="Normlny"/>
    <w:rsid w:val="000A6DB0"/>
    <w:pPr>
      <w:tabs>
        <w:tab w:val="num" w:pos="2835"/>
      </w:tabs>
      <w:spacing w:before="120" w:after="120" w:line="360" w:lineRule="auto"/>
      <w:ind w:left="2835" w:hanging="567"/>
      <w:outlineLvl w:val="3"/>
    </w:pPr>
    <w:rPr>
      <w:lang w:eastAsia="en-US"/>
    </w:rPr>
  </w:style>
  <w:style w:type="paragraph" w:customStyle="1" w:styleId="Point123">
    <w:name w:val="Point 123"/>
    <w:basedOn w:val="Normlny"/>
    <w:rsid w:val="000A6DB0"/>
    <w:pPr>
      <w:tabs>
        <w:tab w:val="num" w:pos="567"/>
      </w:tabs>
      <w:spacing w:before="120" w:after="120" w:line="360" w:lineRule="auto"/>
      <w:ind w:left="567" w:hanging="567"/>
    </w:pPr>
    <w:rPr>
      <w:lang w:eastAsia="en-US"/>
    </w:rPr>
  </w:style>
  <w:style w:type="paragraph" w:customStyle="1" w:styleId="Point1231">
    <w:name w:val="Point 123 (1)"/>
    <w:basedOn w:val="Normlny"/>
    <w:rsid w:val="000A6DB0"/>
    <w:pPr>
      <w:tabs>
        <w:tab w:val="num" w:pos="1134"/>
      </w:tabs>
      <w:spacing w:before="120" w:after="120" w:line="360" w:lineRule="auto"/>
      <w:ind w:left="1134" w:hanging="567"/>
      <w:outlineLvl w:val="0"/>
    </w:pPr>
    <w:rPr>
      <w:lang w:eastAsia="en-US"/>
    </w:rPr>
  </w:style>
  <w:style w:type="paragraph" w:customStyle="1" w:styleId="Point1232">
    <w:name w:val="Point 123 (2)"/>
    <w:basedOn w:val="Normlny"/>
    <w:rsid w:val="000A6DB0"/>
    <w:pPr>
      <w:tabs>
        <w:tab w:val="num" w:pos="1701"/>
      </w:tabs>
      <w:spacing w:before="120" w:after="120" w:line="360" w:lineRule="auto"/>
      <w:ind w:left="1701" w:hanging="567"/>
      <w:outlineLvl w:val="1"/>
    </w:pPr>
    <w:rPr>
      <w:lang w:eastAsia="en-US"/>
    </w:rPr>
  </w:style>
  <w:style w:type="paragraph" w:customStyle="1" w:styleId="Point1233">
    <w:name w:val="Point 123 (3)"/>
    <w:basedOn w:val="Normlny"/>
    <w:rsid w:val="000A6DB0"/>
    <w:pPr>
      <w:tabs>
        <w:tab w:val="num" w:pos="2268"/>
      </w:tabs>
      <w:spacing w:before="120" w:after="120" w:line="360" w:lineRule="auto"/>
      <w:ind w:left="2268" w:hanging="567"/>
      <w:outlineLvl w:val="2"/>
    </w:pPr>
    <w:rPr>
      <w:lang w:eastAsia="en-US"/>
    </w:rPr>
  </w:style>
  <w:style w:type="paragraph" w:customStyle="1" w:styleId="HeaderCouncilLarge">
    <w:name w:val="Header Council Large"/>
    <w:basedOn w:val="Normlny"/>
    <w:link w:val="HeaderCouncilLargeChar"/>
    <w:rsid w:val="000A6DB0"/>
    <w:pPr>
      <w:spacing w:after="440" w:line="360" w:lineRule="auto"/>
      <w:ind w:left="-1134" w:right="-1134"/>
    </w:pPr>
    <w:rPr>
      <w:sz w:val="2"/>
      <w:lang w:val="en-GB" w:eastAsia="en-US"/>
    </w:rPr>
  </w:style>
  <w:style w:type="character" w:customStyle="1" w:styleId="HeaderCouncilLargeChar">
    <w:name w:val="Header Council Large Char"/>
    <w:basedOn w:val="TechnicalBlockChar"/>
    <w:link w:val="HeaderCouncilLarge"/>
    <w:rsid w:val="000A6DB0"/>
    <w:rPr>
      <w:rFonts w:ascii="Times New Roman" w:eastAsia="Times New Roman" w:hAnsi="Times New Roman" w:cs="Times New Roman"/>
      <w:sz w:val="2"/>
      <w:szCs w:val="24"/>
      <w:lang w:val="en-GB"/>
    </w:rPr>
  </w:style>
  <w:style w:type="paragraph" w:customStyle="1" w:styleId="FooterText">
    <w:name w:val="Footer Text"/>
    <w:basedOn w:val="Normlny"/>
    <w:rsid w:val="000A6DB0"/>
    <w:rPr>
      <w:lang w:eastAsia="en-US"/>
    </w:rPr>
  </w:style>
  <w:style w:type="paragraph" w:customStyle="1" w:styleId="HeaderMeetingDate">
    <w:name w:val="HeaderMeetingDate"/>
    <w:basedOn w:val="Normlny"/>
    <w:rsid w:val="000A6DB0"/>
    <w:pPr>
      <w:jc w:val="center"/>
    </w:pPr>
    <w:rPr>
      <w:i/>
      <w:iCs/>
      <w:lang w:eastAsia="en-US"/>
    </w:rPr>
  </w:style>
  <w:style w:type="character" w:styleId="PouitHypertextovPrepojenie">
    <w:name w:val="FollowedHyperlink"/>
    <w:basedOn w:val="Predvolenpsmoodseku"/>
    <w:uiPriority w:val="99"/>
    <w:semiHidden/>
    <w:unhideWhenUsed/>
    <w:rsid w:val="000A6DB0"/>
    <w:rPr>
      <w:color w:val="800080" w:themeColor="followedHyperlink"/>
      <w:u w:val="single"/>
    </w:rPr>
  </w:style>
  <w:style w:type="paragraph" w:customStyle="1" w:styleId="ReplyBold">
    <w:name w:val="Reply Bold"/>
    <w:basedOn w:val="Normlny"/>
    <w:next w:val="Normlny"/>
    <w:rsid w:val="000A6DB0"/>
    <w:pPr>
      <w:spacing w:before="120" w:after="480"/>
      <w:contextualSpacing/>
    </w:pPr>
    <w:rPr>
      <w:b/>
      <w:lang w:eastAsia="en-US"/>
    </w:rPr>
  </w:style>
  <w:style w:type="paragraph" w:customStyle="1" w:styleId="Dash4">
    <w:name w:val="Dash 4"/>
    <w:basedOn w:val="Normlny"/>
    <w:rsid w:val="000A6DB0"/>
    <w:pPr>
      <w:spacing w:before="120" w:after="120" w:line="360" w:lineRule="auto"/>
    </w:pPr>
    <w:rPr>
      <w:rFonts w:eastAsia="Calibri"/>
      <w:szCs w:val="22"/>
      <w:lang w:eastAsia="en-US"/>
    </w:rPr>
  </w:style>
  <w:style w:type="paragraph" w:customStyle="1" w:styleId="Dash">
    <w:name w:val="Dash"/>
    <w:basedOn w:val="Normlny"/>
    <w:rsid w:val="000A6DB0"/>
    <w:pPr>
      <w:numPr>
        <w:numId w:val="7"/>
      </w:numPr>
      <w:spacing w:before="120" w:after="120" w:line="360" w:lineRule="auto"/>
    </w:pPr>
    <w:rPr>
      <w:rFonts w:eastAsia="Calibri"/>
      <w:szCs w:val="22"/>
      <w:lang w:eastAsia="en-US"/>
    </w:rPr>
  </w:style>
  <w:style w:type="paragraph" w:customStyle="1" w:styleId="Dash1">
    <w:name w:val="Dash 1"/>
    <w:basedOn w:val="Normlny"/>
    <w:rsid w:val="000A6DB0"/>
    <w:pPr>
      <w:numPr>
        <w:numId w:val="8"/>
      </w:numPr>
      <w:spacing w:before="120" w:after="120" w:line="360" w:lineRule="auto"/>
    </w:pPr>
    <w:rPr>
      <w:rFonts w:eastAsia="Calibri"/>
      <w:szCs w:val="22"/>
      <w:lang w:eastAsia="en-US"/>
    </w:rPr>
  </w:style>
  <w:style w:type="table" w:styleId="Mriekatabuky">
    <w:name w:val="Table Grid"/>
    <w:basedOn w:val="Normlnatabuka"/>
    <w:uiPriority w:val="99"/>
    <w:rsid w:val="000A6DB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umnr">
    <w:name w:val="column_r"/>
    <w:basedOn w:val="Predvolenpsmoodseku"/>
    <w:rsid w:val="000A6DB0"/>
  </w:style>
  <w:style w:type="character" w:customStyle="1" w:styleId="st1">
    <w:name w:val="st1"/>
    <w:basedOn w:val="Predvolenpsmoodseku"/>
    <w:rsid w:val="000A6DB0"/>
  </w:style>
  <w:style w:type="paragraph" w:customStyle="1" w:styleId="Document1">
    <w:name w:val="Document 1"/>
    <w:uiPriority w:val="99"/>
    <w:semiHidden/>
    <w:rsid w:val="000A6DB0"/>
    <w:pPr>
      <w:keepNext/>
      <w:keepLines/>
      <w:widowControl w:val="0"/>
      <w:tabs>
        <w:tab w:val="left" w:pos="-720"/>
      </w:tabs>
      <w:suppressAutoHyphens/>
      <w:overflowPunct w:val="0"/>
      <w:autoSpaceDE w:val="0"/>
      <w:spacing w:after="0" w:line="240" w:lineRule="auto"/>
    </w:pPr>
    <w:rPr>
      <w:rFonts w:ascii="Courier New" w:eastAsia="Times New Roman" w:hAnsi="Courier New" w:cs="Times New Roman"/>
      <w:sz w:val="24"/>
      <w:szCs w:val="20"/>
      <w:lang w:val="en-US" w:eastAsia="ar-SA"/>
    </w:rPr>
  </w:style>
  <w:style w:type="table" w:customStyle="1" w:styleId="Mriekatabuky1">
    <w:name w:val="Mriežka tabuľky1"/>
    <w:basedOn w:val="Normlnatabuka"/>
    <w:next w:val="Mriekatabuky"/>
    <w:rsid w:val="000A6DB0"/>
    <w:pPr>
      <w:spacing w:after="0" w:line="240" w:lineRule="auto"/>
    </w:pPr>
    <w:rPr>
      <w:rFonts w:ascii="Times New Roman" w:eastAsia="Times New Roman" w:hAnsi="Times New Roman" w:cs="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obsahu">
    <w:name w:val="TOC Heading"/>
    <w:basedOn w:val="Nadpis1"/>
    <w:next w:val="Normlny"/>
    <w:uiPriority w:val="39"/>
    <w:unhideWhenUsed/>
    <w:qFormat/>
    <w:rsid w:val="000A6DB0"/>
    <w:pPr>
      <w:keepLines/>
      <w:spacing w:before="240" w:line="259" w:lineRule="auto"/>
      <w:jc w:val="left"/>
      <w:outlineLvl w:val="9"/>
    </w:pPr>
    <w:rPr>
      <w:rFonts w:asciiTheme="majorHAnsi" w:eastAsiaTheme="majorEastAsia" w:hAnsiTheme="majorHAnsi" w:cstheme="majorBidi"/>
      <w:bCs w:val="0"/>
      <w:color w:val="365F91" w:themeColor="accent1" w:themeShade="BF"/>
      <w:sz w:val="32"/>
      <w:szCs w:val="32"/>
    </w:rPr>
  </w:style>
  <w:style w:type="paragraph" w:styleId="Obsah1">
    <w:name w:val="toc 1"/>
    <w:basedOn w:val="Normlny"/>
    <w:next w:val="Normlny"/>
    <w:autoRedefine/>
    <w:uiPriority w:val="39"/>
    <w:unhideWhenUsed/>
    <w:rsid w:val="000A6DB0"/>
    <w:pPr>
      <w:tabs>
        <w:tab w:val="left" w:pos="440"/>
        <w:tab w:val="right" w:leader="dot" w:pos="9062"/>
      </w:tabs>
      <w:spacing w:after="100" w:line="259" w:lineRule="auto"/>
      <w:ind w:left="426" w:hanging="426"/>
    </w:pPr>
    <w:rPr>
      <w:rFonts w:asciiTheme="minorHAnsi" w:eastAsiaTheme="minorHAnsi" w:hAnsiTheme="minorHAnsi" w:cstheme="minorBidi"/>
      <w:sz w:val="22"/>
      <w:szCs w:val="22"/>
      <w:lang w:eastAsia="en-US"/>
    </w:rPr>
  </w:style>
  <w:style w:type="paragraph" w:styleId="Obsah2">
    <w:name w:val="toc 2"/>
    <w:basedOn w:val="Normlny"/>
    <w:next w:val="Normlny"/>
    <w:autoRedefine/>
    <w:uiPriority w:val="39"/>
    <w:unhideWhenUsed/>
    <w:rsid w:val="000A6DB0"/>
    <w:pPr>
      <w:tabs>
        <w:tab w:val="left" w:pos="851"/>
        <w:tab w:val="right" w:leader="dot" w:pos="9062"/>
      </w:tabs>
      <w:spacing w:after="100" w:line="259" w:lineRule="auto"/>
      <w:ind w:left="851" w:hanging="631"/>
    </w:pPr>
    <w:rPr>
      <w:rFonts w:asciiTheme="minorHAnsi" w:eastAsiaTheme="minorHAnsi" w:hAnsiTheme="minorHAnsi" w:cstheme="minorBidi"/>
      <w:sz w:val="22"/>
      <w:szCs w:val="22"/>
      <w:lang w:eastAsia="en-US"/>
    </w:rPr>
  </w:style>
  <w:style w:type="paragraph" w:styleId="Obsah3">
    <w:name w:val="toc 3"/>
    <w:basedOn w:val="Normlny"/>
    <w:next w:val="Normlny"/>
    <w:autoRedefine/>
    <w:uiPriority w:val="39"/>
    <w:unhideWhenUsed/>
    <w:rsid w:val="000A6DB0"/>
    <w:pPr>
      <w:spacing w:after="100" w:line="259" w:lineRule="auto"/>
      <w:ind w:left="440"/>
    </w:pPr>
    <w:rPr>
      <w:rFonts w:asciiTheme="minorHAnsi" w:eastAsiaTheme="minorHAnsi" w:hAnsiTheme="minorHAnsi" w:cstheme="minorBidi"/>
      <w:sz w:val="22"/>
      <w:szCs w:val="22"/>
      <w:lang w:eastAsia="en-US"/>
    </w:rPr>
  </w:style>
  <w:style w:type="table" w:customStyle="1" w:styleId="Mriekatabuky2">
    <w:name w:val="Mriežka tabuľky2"/>
    <w:basedOn w:val="Normlnatabuka"/>
    <w:next w:val="Mriekatabuky"/>
    <w:uiPriority w:val="99"/>
    <w:rsid w:val="000A6DB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vysvetlivkyChar">
    <w:name w:val="Text vysvetlivky Char"/>
    <w:basedOn w:val="Predvolenpsmoodseku"/>
    <w:link w:val="Textvysvetlivky"/>
    <w:uiPriority w:val="99"/>
    <w:semiHidden/>
    <w:rsid w:val="000A6DB0"/>
  </w:style>
  <w:style w:type="paragraph" w:styleId="Textvysvetlivky">
    <w:name w:val="endnote text"/>
    <w:basedOn w:val="Normlny"/>
    <w:link w:val="TextvysvetlivkyChar"/>
    <w:uiPriority w:val="99"/>
    <w:semiHidden/>
    <w:unhideWhenUsed/>
    <w:rsid w:val="000A6DB0"/>
    <w:rPr>
      <w:rFonts w:asciiTheme="minorHAnsi" w:eastAsiaTheme="minorHAnsi" w:hAnsiTheme="minorHAnsi" w:cstheme="minorBidi"/>
      <w:sz w:val="22"/>
      <w:szCs w:val="22"/>
      <w:lang w:eastAsia="en-US"/>
    </w:rPr>
  </w:style>
  <w:style w:type="character" w:customStyle="1" w:styleId="TextvysvetlivkyChar1">
    <w:name w:val="Text vysvetlivky Char1"/>
    <w:basedOn w:val="Predvolenpsmoodseku"/>
    <w:uiPriority w:val="99"/>
    <w:semiHidden/>
    <w:rsid w:val="000A6DB0"/>
    <w:rPr>
      <w:rFonts w:ascii="Times New Roman" w:eastAsia="Times New Roman" w:hAnsi="Times New Roman" w:cs="Times New Roman"/>
      <w:sz w:val="20"/>
      <w:szCs w:val="20"/>
      <w:lang w:eastAsia="sk-SK"/>
    </w:rPr>
  </w:style>
  <w:style w:type="paragraph" w:customStyle="1" w:styleId="MZVnormal">
    <w:name w:val="MZV normal"/>
    <w:basedOn w:val="Normlny"/>
    <w:rsid w:val="000A6DB0"/>
    <w:rPr>
      <w:rFonts w:ascii="Arial" w:hAnsi="Arial"/>
      <w:color w:val="000000"/>
      <w:sz w:val="22"/>
    </w:rPr>
  </w:style>
  <w:style w:type="character" w:customStyle="1" w:styleId="placeholdertext10">
    <w:name w:val="placeholdertext1"/>
    <w:basedOn w:val="Predvolenpsmoodseku"/>
    <w:rsid w:val="000A6DB0"/>
  </w:style>
  <w:style w:type="paragraph" w:customStyle="1" w:styleId="Nosite">
    <w:name w:val="Nositeľ"/>
    <w:basedOn w:val="Zakladnystyl"/>
    <w:next w:val="Nadpis2"/>
    <w:rsid w:val="000A6DB0"/>
    <w:pPr>
      <w:spacing w:before="240" w:after="120"/>
      <w:ind w:left="567"/>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A6DB0"/>
    <w:pPr>
      <w:spacing w:after="0" w:line="240" w:lineRule="auto"/>
    </w:pPr>
    <w:rPr>
      <w:rFonts w:ascii="Times New Roman" w:eastAsia="Times New Roman" w:hAnsi="Times New Roman" w:cs="Times New Roman"/>
      <w:sz w:val="24"/>
      <w:szCs w:val="24"/>
      <w:lang w:eastAsia="sk-SK"/>
    </w:rPr>
  </w:style>
  <w:style w:type="paragraph" w:styleId="Nadpis1">
    <w:name w:val="heading 1"/>
    <w:aliases w:val="Čo robí (časť),Èo robí (èas),Heading 1 Char Char Char,Heading 1 Char Char,Zig1,Eo robí (eas),Eo robí (easť)"/>
    <w:basedOn w:val="Normlny"/>
    <w:next w:val="Normlny"/>
    <w:link w:val="Nadpis1Char"/>
    <w:uiPriority w:val="9"/>
    <w:qFormat/>
    <w:rsid w:val="000A6DB0"/>
    <w:pPr>
      <w:keepNext/>
      <w:jc w:val="center"/>
      <w:outlineLvl w:val="0"/>
    </w:pPr>
    <w:rPr>
      <w:b/>
      <w:bCs/>
    </w:rPr>
  </w:style>
  <w:style w:type="paragraph" w:styleId="Nadpis2">
    <w:name w:val="heading 2"/>
    <w:basedOn w:val="Normlny"/>
    <w:next w:val="Normlny"/>
    <w:link w:val="Nadpis2Char"/>
    <w:uiPriority w:val="9"/>
    <w:qFormat/>
    <w:rsid w:val="000A6DB0"/>
    <w:pPr>
      <w:keepNext/>
      <w:outlineLvl w:val="1"/>
    </w:pPr>
    <w:rPr>
      <w:b/>
      <w:bCs/>
    </w:rPr>
  </w:style>
  <w:style w:type="paragraph" w:styleId="Nadpis3">
    <w:name w:val="heading 3"/>
    <w:basedOn w:val="Normlny"/>
    <w:next w:val="Normlny"/>
    <w:link w:val="Nadpis3Char"/>
    <w:uiPriority w:val="9"/>
    <w:qFormat/>
    <w:rsid w:val="000A6DB0"/>
    <w:pPr>
      <w:keepNext/>
      <w:overflowPunct w:val="0"/>
      <w:autoSpaceDE w:val="0"/>
      <w:autoSpaceDN w:val="0"/>
      <w:adjustRightInd w:val="0"/>
      <w:jc w:val="both"/>
      <w:textAlignment w:val="baseline"/>
      <w:outlineLvl w:val="2"/>
    </w:pPr>
    <w:rPr>
      <w:b/>
      <w:bCs/>
      <w:lang w:eastAsia="en-US"/>
    </w:rPr>
  </w:style>
  <w:style w:type="paragraph" w:styleId="Nadpis4">
    <w:name w:val="heading 4"/>
    <w:basedOn w:val="Normlny"/>
    <w:next w:val="Normlny"/>
    <w:link w:val="Nadpis4Char"/>
    <w:qFormat/>
    <w:rsid w:val="000A6DB0"/>
    <w:pPr>
      <w:keepNext/>
      <w:jc w:val="both"/>
      <w:outlineLvl w:val="3"/>
    </w:pPr>
    <w:rPr>
      <w:b/>
      <w:bCs/>
    </w:rPr>
  </w:style>
  <w:style w:type="paragraph" w:styleId="Nadpis5">
    <w:name w:val="heading 5"/>
    <w:basedOn w:val="Normlny"/>
    <w:next w:val="Normlny"/>
    <w:link w:val="Nadpis5Char"/>
    <w:qFormat/>
    <w:rsid w:val="000A6DB0"/>
    <w:pPr>
      <w:keepNext/>
      <w:jc w:val="both"/>
      <w:outlineLvl w:val="4"/>
    </w:pPr>
    <w:rPr>
      <w:u w:val="single"/>
    </w:rPr>
  </w:style>
  <w:style w:type="paragraph" w:styleId="Nadpis6">
    <w:name w:val="heading 6"/>
    <w:basedOn w:val="Normlny"/>
    <w:next w:val="Normlny"/>
    <w:link w:val="Nadpis6Char"/>
    <w:qFormat/>
    <w:rsid w:val="000A6DB0"/>
    <w:pPr>
      <w:keepNext/>
      <w:jc w:val="both"/>
      <w:outlineLvl w:val="5"/>
    </w:pPr>
    <w:rPr>
      <w:b/>
      <w:bCs/>
      <w:u w:val="single"/>
    </w:rPr>
  </w:style>
  <w:style w:type="paragraph" w:styleId="Nadpis7">
    <w:name w:val="heading 7"/>
    <w:basedOn w:val="Normlny"/>
    <w:next w:val="Normlny"/>
    <w:link w:val="Nadpis7Char"/>
    <w:uiPriority w:val="9"/>
    <w:qFormat/>
    <w:rsid w:val="000A6DB0"/>
    <w:pPr>
      <w:spacing w:before="240" w:after="60"/>
      <w:outlineLvl w:val="6"/>
    </w:pPr>
    <w:rPr>
      <w:rFonts w:ascii="Calibri" w:hAnsi="Calibri"/>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o robí (časť) Char,Èo robí (èas) Char,Heading 1 Char Char Char Char,Heading 1 Char Char Char1,Zig1 Char,Eo robí (eas) Char,Eo robí (easť) Char"/>
    <w:basedOn w:val="Predvolenpsmoodseku"/>
    <w:link w:val="Nadpis1"/>
    <w:uiPriority w:val="9"/>
    <w:rsid w:val="000A6DB0"/>
    <w:rPr>
      <w:rFonts w:ascii="Times New Roman" w:eastAsia="Times New Roman" w:hAnsi="Times New Roman" w:cs="Times New Roman"/>
      <w:b/>
      <w:bCs/>
      <w:sz w:val="24"/>
      <w:szCs w:val="24"/>
      <w:lang w:eastAsia="sk-SK"/>
    </w:rPr>
  </w:style>
  <w:style w:type="character" w:customStyle="1" w:styleId="Nadpis2Char">
    <w:name w:val="Nadpis 2 Char"/>
    <w:basedOn w:val="Predvolenpsmoodseku"/>
    <w:link w:val="Nadpis2"/>
    <w:uiPriority w:val="9"/>
    <w:rsid w:val="000A6DB0"/>
    <w:rPr>
      <w:rFonts w:ascii="Times New Roman" w:eastAsia="Times New Roman" w:hAnsi="Times New Roman" w:cs="Times New Roman"/>
      <w:b/>
      <w:bCs/>
      <w:sz w:val="24"/>
      <w:szCs w:val="24"/>
      <w:lang w:eastAsia="sk-SK"/>
    </w:rPr>
  </w:style>
  <w:style w:type="character" w:customStyle="1" w:styleId="Nadpis3Char">
    <w:name w:val="Nadpis 3 Char"/>
    <w:basedOn w:val="Predvolenpsmoodseku"/>
    <w:link w:val="Nadpis3"/>
    <w:uiPriority w:val="9"/>
    <w:rsid w:val="000A6DB0"/>
    <w:rPr>
      <w:rFonts w:ascii="Times New Roman" w:eastAsia="Times New Roman" w:hAnsi="Times New Roman" w:cs="Times New Roman"/>
      <w:b/>
      <w:bCs/>
      <w:sz w:val="24"/>
      <w:szCs w:val="24"/>
    </w:rPr>
  </w:style>
  <w:style w:type="character" w:customStyle="1" w:styleId="Nadpis4Char">
    <w:name w:val="Nadpis 4 Char"/>
    <w:basedOn w:val="Predvolenpsmoodseku"/>
    <w:link w:val="Nadpis4"/>
    <w:rsid w:val="000A6DB0"/>
    <w:rPr>
      <w:rFonts w:ascii="Times New Roman" w:eastAsia="Times New Roman" w:hAnsi="Times New Roman" w:cs="Times New Roman"/>
      <w:b/>
      <w:bCs/>
      <w:sz w:val="24"/>
      <w:szCs w:val="24"/>
      <w:lang w:eastAsia="sk-SK"/>
    </w:rPr>
  </w:style>
  <w:style w:type="character" w:customStyle="1" w:styleId="Nadpis5Char">
    <w:name w:val="Nadpis 5 Char"/>
    <w:basedOn w:val="Predvolenpsmoodseku"/>
    <w:link w:val="Nadpis5"/>
    <w:rsid w:val="000A6DB0"/>
    <w:rPr>
      <w:rFonts w:ascii="Times New Roman" w:eastAsia="Times New Roman" w:hAnsi="Times New Roman" w:cs="Times New Roman"/>
      <w:sz w:val="24"/>
      <w:szCs w:val="24"/>
      <w:u w:val="single"/>
      <w:lang w:eastAsia="sk-SK"/>
    </w:rPr>
  </w:style>
  <w:style w:type="character" w:customStyle="1" w:styleId="Nadpis6Char">
    <w:name w:val="Nadpis 6 Char"/>
    <w:basedOn w:val="Predvolenpsmoodseku"/>
    <w:link w:val="Nadpis6"/>
    <w:rsid w:val="000A6DB0"/>
    <w:rPr>
      <w:rFonts w:ascii="Times New Roman" w:eastAsia="Times New Roman" w:hAnsi="Times New Roman" w:cs="Times New Roman"/>
      <w:b/>
      <w:bCs/>
      <w:sz w:val="24"/>
      <w:szCs w:val="24"/>
      <w:u w:val="single"/>
      <w:lang w:eastAsia="sk-SK"/>
    </w:rPr>
  </w:style>
  <w:style w:type="character" w:customStyle="1" w:styleId="Nadpis7Char">
    <w:name w:val="Nadpis 7 Char"/>
    <w:basedOn w:val="Predvolenpsmoodseku"/>
    <w:link w:val="Nadpis7"/>
    <w:uiPriority w:val="9"/>
    <w:rsid w:val="000A6DB0"/>
    <w:rPr>
      <w:rFonts w:ascii="Calibri" w:eastAsia="Times New Roman" w:hAnsi="Calibri" w:cs="Times New Roman"/>
      <w:sz w:val="24"/>
      <w:szCs w:val="24"/>
      <w:lang w:val="x-none" w:eastAsia="x-none"/>
    </w:rPr>
  </w:style>
  <w:style w:type="paragraph" w:customStyle="1" w:styleId="uzn">
    <w:name w:val="uzn"/>
    <w:basedOn w:val="Normlny"/>
    <w:rsid w:val="000A6DB0"/>
    <w:pPr>
      <w:autoSpaceDE w:val="0"/>
      <w:autoSpaceDN w:val="0"/>
      <w:adjustRightInd w:val="0"/>
      <w:ind w:left="908" w:hanging="454"/>
      <w:jc w:val="both"/>
    </w:pPr>
    <w:rPr>
      <w:sz w:val="23"/>
      <w:szCs w:val="23"/>
      <w:lang w:eastAsia="cs-CZ"/>
    </w:rPr>
  </w:style>
  <w:style w:type="paragraph" w:styleId="Nzov">
    <w:name w:val="Title"/>
    <w:basedOn w:val="Normlny"/>
    <w:link w:val="NzovChar"/>
    <w:qFormat/>
    <w:rsid w:val="000A6DB0"/>
    <w:pPr>
      <w:autoSpaceDE w:val="0"/>
      <w:autoSpaceDN w:val="0"/>
      <w:adjustRightInd w:val="0"/>
      <w:jc w:val="center"/>
    </w:pPr>
    <w:rPr>
      <w:u w:val="single"/>
      <w:lang w:val="x-none" w:eastAsia="cs-CZ"/>
    </w:rPr>
  </w:style>
  <w:style w:type="character" w:customStyle="1" w:styleId="NzovChar">
    <w:name w:val="Názov Char"/>
    <w:basedOn w:val="Predvolenpsmoodseku"/>
    <w:link w:val="Nzov"/>
    <w:rsid w:val="000A6DB0"/>
    <w:rPr>
      <w:rFonts w:ascii="Times New Roman" w:eastAsia="Times New Roman" w:hAnsi="Times New Roman" w:cs="Times New Roman"/>
      <w:sz w:val="24"/>
      <w:szCs w:val="24"/>
      <w:u w:val="single"/>
      <w:lang w:val="x-none" w:eastAsia="cs-CZ"/>
    </w:rPr>
  </w:style>
  <w:style w:type="paragraph" w:styleId="Zarkazkladnhotextu">
    <w:name w:val="Body Text Indent"/>
    <w:basedOn w:val="Normlny"/>
    <w:link w:val="ZarkazkladnhotextuChar"/>
    <w:semiHidden/>
    <w:rsid w:val="000A6DB0"/>
    <w:pPr>
      <w:tabs>
        <w:tab w:val="left" w:pos="1701"/>
      </w:tabs>
      <w:overflowPunct w:val="0"/>
      <w:autoSpaceDE w:val="0"/>
      <w:autoSpaceDN w:val="0"/>
      <w:adjustRightInd w:val="0"/>
      <w:ind w:left="567" w:hanging="567"/>
      <w:jc w:val="both"/>
      <w:textAlignment w:val="baseline"/>
    </w:pPr>
    <w:rPr>
      <w:lang w:val="x-none" w:eastAsia="en-US"/>
    </w:rPr>
  </w:style>
  <w:style w:type="character" w:customStyle="1" w:styleId="ZarkazkladnhotextuChar">
    <w:name w:val="Zarážka základného textu Char"/>
    <w:basedOn w:val="Predvolenpsmoodseku"/>
    <w:link w:val="Zarkazkladnhotextu"/>
    <w:semiHidden/>
    <w:rsid w:val="000A6DB0"/>
    <w:rPr>
      <w:rFonts w:ascii="Times New Roman" w:eastAsia="Times New Roman" w:hAnsi="Times New Roman" w:cs="Times New Roman"/>
      <w:sz w:val="24"/>
      <w:szCs w:val="24"/>
      <w:lang w:val="x-none"/>
    </w:rPr>
  </w:style>
  <w:style w:type="paragraph" w:customStyle="1" w:styleId="Vlada">
    <w:name w:val="Vlada"/>
    <w:basedOn w:val="Normlny"/>
    <w:rsid w:val="000A6DB0"/>
    <w:pPr>
      <w:autoSpaceDE w:val="0"/>
      <w:autoSpaceDN w:val="0"/>
      <w:adjustRightInd w:val="0"/>
      <w:spacing w:before="480" w:after="120"/>
    </w:pPr>
    <w:rPr>
      <w:b/>
      <w:bCs/>
      <w:sz w:val="32"/>
      <w:szCs w:val="32"/>
      <w:lang w:eastAsia="cs-CZ"/>
    </w:rPr>
  </w:style>
  <w:style w:type="character" w:customStyle="1" w:styleId="PlaceholderText1">
    <w:name w:val="Placeholder Text1"/>
    <w:rsid w:val="000A6DB0"/>
    <w:rPr>
      <w:rFonts w:ascii="Times New Roman" w:hAnsi="Times New Roman" w:cs="Times New Roman"/>
      <w:color w:val="808080"/>
    </w:rPr>
  </w:style>
  <w:style w:type="character" w:customStyle="1" w:styleId="spanr">
    <w:name w:val="span_r"/>
    <w:basedOn w:val="Predvolenpsmoodseku"/>
    <w:rsid w:val="000A6DB0"/>
  </w:style>
  <w:style w:type="paragraph" w:customStyle="1" w:styleId="Zakladnystyl">
    <w:name w:val="Zakladny styl"/>
    <w:rsid w:val="000A6DB0"/>
    <w:pPr>
      <w:spacing w:after="0" w:line="240" w:lineRule="auto"/>
    </w:pPr>
    <w:rPr>
      <w:rFonts w:ascii="Times New Roman" w:eastAsia="Times New Roman" w:hAnsi="Times New Roman" w:cs="Times New Roman"/>
      <w:sz w:val="24"/>
      <w:szCs w:val="24"/>
      <w:lang w:eastAsia="sk-SK"/>
    </w:rPr>
  </w:style>
  <w:style w:type="paragraph" w:styleId="Zkladntext">
    <w:name w:val="Body Text"/>
    <w:aliases w:val="b,Текст1,Òåêñò1,Oaeno1,Základní text Char,heading3,Body Text - Level 2,Body,?????1,bt,uvlaka 2,uvlaka 3,Standard paragraph,Body Text1,Číslovaný seznam (i),Základní text Char1 Char Char Char,Základní text Char1 Char Char C,Základný text1"/>
    <w:basedOn w:val="Normlny"/>
    <w:link w:val="ZkladntextChar"/>
    <w:semiHidden/>
    <w:rsid w:val="000A6DB0"/>
    <w:pPr>
      <w:jc w:val="center"/>
    </w:pPr>
    <w:rPr>
      <w:b/>
      <w:bCs/>
      <w:noProof/>
    </w:rPr>
  </w:style>
  <w:style w:type="character" w:customStyle="1" w:styleId="ZkladntextChar">
    <w:name w:val="Základný text Char"/>
    <w:aliases w:val="b Char,Текст1 Char,Òåêñò1 Char,Oaeno1 Char,Základní text Char Char,heading3 Char,Body Text - Level 2 Char,Body Char,?????1 Char,bt Char,uvlaka 2 Char,uvlaka 3 Char,Standard paragraph Char,Body Text1 Char,Číslovaný seznam (i) Char"/>
    <w:basedOn w:val="Predvolenpsmoodseku"/>
    <w:link w:val="Zkladntext"/>
    <w:semiHidden/>
    <w:rsid w:val="000A6DB0"/>
    <w:rPr>
      <w:rFonts w:ascii="Times New Roman" w:eastAsia="Times New Roman" w:hAnsi="Times New Roman" w:cs="Times New Roman"/>
      <w:b/>
      <w:bCs/>
      <w:noProof/>
      <w:sz w:val="24"/>
      <w:szCs w:val="24"/>
      <w:lang w:eastAsia="sk-SK"/>
    </w:rPr>
  </w:style>
  <w:style w:type="paragraph" w:styleId="Hlavika">
    <w:name w:val="header"/>
    <w:basedOn w:val="Normlny"/>
    <w:link w:val="HlavikaChar"/>
    <w:rsid w:val="000A6DB0"/>
    <w:pPr>
      <w:tabs>
        <w:tab w:val="center" w:pos="4536"/>
        <w:tab w:val="right" w:pos="9072"/>
      </w:tabs>
    </w:pPr>
  </w:style>
  <w:style w:type="character" w:customStyle="1" w:styleId="HlavikaChar">
    <w:name w:val="Hlavička Char"/>
    <w:basedOn w:val="Predvolenpsmoodseku"/>
    <w:link w:val="Hlavika"/>
    <w:rsid w:val="000A6DB0"/>
    <w:rPr>
      <w:rFonts w:ascii="Times New Roman" w:eastAsia="Times New Roman" w:hAnsi="Times New Roman" w:cs="Times New Roman"/>
      <w:sz w:val="24"/>
      <w:szCs w:val="24"/>
      <w:lang w:eastAsia="sk-SK"/>
    </w:rPr>
  </w:style>
  <w:style w:type="paragraph" w:styleId="Pta">
    <w:name w:val="footer"/>
    <w:basedOn w:val="Normlny"/>
    <w:link w:val="PtaChar"/>
    <w:uiPriority w:val="99"/>
    <w:rsid w:val="000A6DB0"/>
    <w:pPr>
      <w:tabs>
        <w:tab w:val="center" w:pos="4536"/>
        <w:tab w:val="right" w:pos="9072"/>
      </w:tabs>
    </w:pPr>
  </w:style>
  <w:style w:type="character" w:customStyle="1" w:styleId="PtaChar">
    <w:name w:val="Päta Char"/>
    <w:basedOn w:val="Predvolenpsmoodseku"/>
    <w:link w:val="Pta"/>
    <w:uiPriority w:val="99"/>
    <w:rsid w:val="000A6DB0"/>
    <w:rPr>
      <w:rFonts w:ascii="Times New Roman" w:eastAsia="Times New Roman" w:hAnsi="Times New Roman" w:cs="Times New Roman"/>
      <w:sz w:val="24"/>
      <w:szCs w:val="24"/>
      <w:lang w:eastAsia="sk-SK"/>
    </w:rPr>
  </w:style>
  <w:style w:type="paragraph" w:styleId="Zkladntext2">
    <w:name w:val="Body Text 2"/>
    <w:basedOn w:val="Normlny"/>
    <w:link w:val="Zkladntext2Char"/>
    <w:rsid w:val="000A6DB0"/>
    <w:pPr>
      <w:jc w:val="both"/>
    </w:pPr>
    <w:rPr>
      <w:lang w:val="en-GB" w:eastAsia="x-none"/>
    </w:rPr>
  </w:style>
  <w:style w:type="character" w:customStyle="1" w:styleId="Zkladntext2Char">
    <w:name w:val="Základný text 2 Char"/>
    <w:basedOn w:val="Predvolenpsmoodseku"/>
    <w:link w:val="Zkladntext2"/>
    <w:rsid w:val="000A6DB0"/>
    <w:rPr>
      <w:rFonts w:ascii="Times New Roman" w:eastAsia="Times New Roman" w:hAnsi="Times New Roman" w:cs="Times New Roman"/>
      <w:sz w:val="24"/>
      <w:szCs w:val="24"/>
      <w:lang w:val="en-GB" w:eastAsia="x-none"/>
    </w:rPr>
  </w:style>
  <w:style w:type="paragraph" w:customStyle="1" w:styleId="BodyText21">
    <w:name w:val="Body Text 21"/>
    <w:basedOn w:val="Normlny"/>
    <w:rsid w:val="000A6DB0"/>
    <w:pPr>
      <w:widowControl w:val="0"/>
      <w:overflowPunct w:val="0"/>
      <w:autoSpaceDE w:val="0"/>
      <w:autoSpaceDN w:val="0"/>
      <w:adjustRightInd w:val="0"/>
      <w:ind w:firstLine="708"/>
      <w:jc w:val="both"/>
    </w:pPr>
    <w:rPr>
      <w:noProof/>
      <w:szCs w:val="20"/>
      <w:lang w:val="en-US" w:eastAsia="cs-CZ"/>
    </w:rPr>
  </w:style>
  <w:style w:type="paragraph" w:styleId="Zarkazkladnhotextu3">
    <w:name w:val="Body Text Indent 3"/>
    <w:basedOn w:val="Normlny"/>
    <w:link w:val="Zarkazkladnhotextu3Char"/>
    <w:semiHidden/>
    <w:rsid w:val="000A6DB0"/>
    <w:pPr>
      <w:tabs>
        <w:tab w:val="left" w:pos="0"/>
      </w:tabs>
      <w:ind w:firstLine="708"/>
    </w:pPr>
  </w:style>
  <w:style w:type="character" w:customStyle="1" w:styleId="Zarkazkladnhotextu3Char">
    <w:name w:val="Zarážka základného textu 3 Char"/>
    <w:basedOn w:val="Predvolenpsmoodseku"/>
    <w:link w:val="Zarkazkladnhotextu3"/>
    <w:semiHidden/>
    <w:rsid w:val="000A6DB0"/>
    <w:rPr>
      <w:rFonts w:ascii="Times New Roman" w:eastAsia="Times New Roman" w:hAnsi="Times New Roman" w:cs="Times New Roman"/>
      <w:sz w:val="24"/>
      <w:szCs w:val="24"/>
      <w:lang w:eastAsia="sk-SK"/>
    </w:rPr>
  </w:style>
  <w:style w:type="paragraph" w:styleId="Zarkazkladnhotextu2">
    <w:name w:val="Body Text Indent 2"/>
    <w:basedOn w:val="Normlny"/>
    <w:link w:val="Zarkazkladnhotextu2Char"/>
    <w:semiHidden/>
    <w:rsid w:val="000A6DB0"/>
    <w:pPr>
      <w:ind w:firstLine="709"/>
      <w:jc w:val="both"/>
    </w:pPr>
  </w:style>
  <w:style w:type="character" w:customStyle="1" w:styleId="Zarkazkladnhotextu2Char">
    <w:name w:val="Zarážka základného textu 2 Char"/>
    <w:basedOn w:val="Predvolenpsmoodseku"/>
    <w:link w:val="Zarkazkladnhotextu2"/>
    <w:semiHidden/>
    <w:rsid w:val="000A6DB0"/>
    <w:rPr>
      <w:rFonts w:ascii="Times New Roman" w:eastAsia="Times New Roman" w:hAnsi="Times New Roman" w:cs="Times New Roman"/>
      <w:sz w:val="24"/>
      <w:szCs w:val="24"/>
      <w:lang w:eastAsia="sk-SK"/>
    </w:rPr>
  </w:style>
  <w:style w:type="paragraph" w:customStyle="1" w:styleId="EntLogo">
    <w:name w:val="EntLogo"/>
    <w:basedOn w:val="Normlny"/>
    <w:next w:val="EntInstit"/>
    <w:rsid w:val="000A6DB0"/>
    <w:pPr>
      <w:widowControl w:val="0"/>
      <w:spacing w:line="360" w:lineRule="auto"/>
    </w:pPr>
    <w:rPr>
      <w:b/>
      <w:szCs w:val="20"/>
      <w:lang w:eastAsia="fr-BE"/>
    </w:rPr>
  </w:style>
  <w:style w:type="paragraph" w:customStyle="1" w:styleId="EntInstit">
    <w:name w:val="EntInstit"/>
    <w:basedOn w:val="Normlny"/>
    <w:rsid w:val="000A6DB0"/>
    <w:pPr>
      <w:widowControl w:val="0"/>
      <w:jc w:val="right"/>
    </w:pPr>
    <w:rPr>
      <w:b/>
      <w:szCs w:val="20"/>
      <w:lang w:eastAsia="fr-BE"/>
    </w:rPr>
  </w:style>
  <w:style w:type="paragraph" w:customStyle="1" w:styleId="EntRefer">
    <w:name w:val="EntRefer"/>
    <w:basedOn w:val="Normlny"/>
    <w:rsid w:val="000A6DB0"/>
    <w:pPr>
      <w:widowControl w:val="0"/>
    </w:pPr>
    <w:rPr>
      <w:b/>
      <w:szCs w:val="20"/>
      <w:lang w:eastAsia="fr-BE"/>
    </w:rPr>
  </w:style>
  <w:style w:type="paragraph" w:customStyle="1" w:styleId="EntEmet">
    <w:name w:val="EntEmet"/>
    <w:basedOn w:val="Normlny"/>
    <w:rsid w:val="000A6DB0"/>
    <w:pPr>
      <w:widowControl w:val="0"/>
      <w:tabs>
        <w:tab w:val="left" w:pos="284"/>
        <w:tab w:val="left" w:pos="567"/>
        <w:tab w:val="left" w:pos="851"/>
        <w:tab w:val="left" w:pos="1134"/>
        <w:tab w:val="left" w:pos="1418"/>
      </w:tabs>
      <w:spacing w:before="40"/>
    </w:pPr>
    <w:rPr>
      <w:szCs w:val="20"/>
      <w:lang w:eastAsia="fr-BE"/>
    </w:rPr>
  </w:style>
  <w:style w:type="paragraph" w:customStyle="1" w:styleId="Par-number1">
    <w:name w:val="Par-number 1."/>
    <w:basedOn w:val="Normlny"/>
    <w:next w:val="Normlny"/>
    <w:rsid w:val="000A6DB0"/>
    <w:pPr>
      <w:widowControl w:val="0"/>
      <w:numPr>
        <w:numId w:val="3"/>
      </w:numPr>
      <w:tabs>
        <w:tab w:val="clear" w:pos="567"/>
        <w:tab w:val="num" w:pos="360"/>
      </w:tabs>
      <w:spacing w:line="360" w:lineRule="auto"/>
      <w:ind w:left="0" w:firstLine="0"/>
    </w:pPr>
    <w:rPr>
      <w:szCs w:val="20"/>
      <w:lang w:eastAsia="fr-BE"/>
    </w:rPr>
  </w:style>
  <w:style w:type="paragraph" w:customStyle="1" w:styleId="Par-numberI">
    <w:name w:val="Par-number I."/>
    <w:basedOn w:val="Normlny"/>
    <w:next w:val="Normlny"/>
    <w:rsid w:val="000A6DB0"/>
    <w:pPr>
      <w:widowControl w:val="0"/>
      <w:tabs>
        <w:tab w:val="num" w:pos="360"/>
      </w:tabs>
      <w:spacing w:line="360" w:lineRule="auto"/>
    </w:pPr>
    <w:rPr>
      <w:szCs w:val="20"/>
      <w:lang w:eastAsia="fr-BE"/>
    </w:rPr>
  </w:style>
  <w:style w:type="character" w:styleId="Odkaznapoznmkupodiarou">
    <w:name w:val="footnote reference"/>
    <w:uiPriority w:val="99"/>
    <w:rsid w:val="000A6DB0"/>
    <w:rPr>
      <w:b/>
      <w:vertAlign w:val="superscript"/>
    </w:rPr>
  </w:style>
  <w:style w:type="paragraph" w:customStyle="1" w:styleId="Par-dash">
    <w:name w:val="Par-dash"/>
    <w:basedOn w:val="Normlny"/>
    <w:next w:val="Normlny"/>
    <w:rsid w:val="000A6DB0"/>
    <w:pPr>
      <w:widowControl w:val="0"/>
      <w:tabs>
        <w:tab w:val="num" w:pos="360"/>
      </w:tabs>
      <w:spacing w:line="360" w:lineRule="auto"/>
    </w:pPr>
    <w:rPr>
      <w:szCs w:val="20"/>
      <w:lang w:eastAsia="fr-BE"/>
    </w:rPr>
  </w:style>
  <w:style w:type="character" w:styleId="Siln">
    <w:name w:val="Strong"/>
    <w:uiPriority w:val="22"/>
    <w:qFormat/>
    <w:rsid w:val="000A6DB0"/>
    <w:rPr>
      <w:b/>
      <w:bCs/>
    </w:rPr>
  </w:style>
  <w:style w:type="paragraph" w:customStyle="1" w:styleId="ListParagraph1">
    <w:name w:val="List Paragraph1"/>
    <w:basedOn w:val="Normlny"/>
    <w:rsid w:val="000A6DB0"/>
    <w:pPr>
      <w:ind w:left="720"/>
    </w:pPr>
    <w:rPr>
      <w:rFonts w:ascii="Calibri" w:hAnsi="Calibri"/>
      <w:sz w:val="22"/>
      <w:szCs w:val="22"/>
      <w:lang w:val="en-GB" w:eastAsia="fr-BE"/>
    </w:rPr>
  </w:style>
  <w:style w:type="paragraph" w:styleId="Textpoznmkypodiarou">
    <w:name w:val="footnote text"/>
    <w:basedOn w:val="Normlny"/>
    <w:link w:val="TextpoznmkypodiarouChar"/>
    <w:uiPriority w:val="99"/>
    <w:rsid w:val="000A6DB0"/>
    <w:pPr>
      <w:widowControl w:val="0"/>
      <w:tabs>
        <w:tab w:val="left" w:pos="567"/>
      </w:tabs>
      <w:ind w:left="567" w:hanging="567"/>
    </w:pPr>
    <w:rPr>
      <w:szCs w:val="20"/>
      <w:lang w:eastAsia="fr-BE"/>
    </w:rPr>
  </w:style>
  <w:style w:type="character" w:customStyle="1" w:styleId="TextpoznmkypodiarouChar">
    <w:name w:val="Text poznámky pod čiarou Char"/>
    <w:basedOn w:val="Predvolenpsmoodseku"/>
    <w:link w:val="Textpoznmkypodiarou"/>
    <w:uiPriority w:val="99"/>
    <w:rsid w:val="000A6DB0"/>
    <w:rPr>
      <w:rFonts w:ascii="Times New Roman" w:eastAsia="Times New Roman" w:hAnsi="Times New Roman" w:cs="Times New Roman"/>
      <w:sz w:val="24"/>
      <w:szCs w:val="20"/>
      <w:lang w:eastAsia="fr-BE"/>
    </w:rPr>
  </w:style>
  <w:style w:type="character" w:styleId="slostrany">
    <w:name w:val="page number"/>
    <w:basedOn w:val="Predvolenpsmoodseku"/>
    <w:rsid w:val="000A6DB0"/>
  </w:style>
  <w:style w:type="character" w:customStyle="1" w:styleId="apple-style-span">
    <w:name w:val="apple-style-span"/>
    <w:basedOn w:val="Predvolenpsmoodseku"/>
    <w:rsid w:val="000A6DB0"/>
  </w:style>
  <w:style w:type="paragraph" w:customStyle="1" w:styleId="Normlny2">
    <w:name w:val="Normálny2"/>
    <w:rsid w:val="000A6DB0"/>
    <w:pPr>
      <w:widowControl w:val="0"/>
      <w:autoSpaceDE w:val="0"/>
      <w:autoSpaceDN w:val="0"/>
      <w:spacing w:after="0" w:line="240" w:lineRule="auto"/>
      <w:jc w:val="both"/>
    </w:pPr>
    <w:rPr>
      <w:rFonts w:ascii="Times New Roman" w:eastAsia="Times New Roman" w:hAnsi="Times New Roman" w:cs="Times New Roman"/>
      <w:sz w:val="24"/>
      <w:szCs w:val="20"/>
      <w:lang w:val="en-US" w:eastAsia="sk-SK"/>
    </w:rPr>
  </w:style>
  <w:style w:type="paragraph" w:styleId="Textbubliny">
    <w:name w:val="Balloon Text"/>
    <w:basedOn w:val="Normlny"/>
    <w:link w:val="TextbublinyChar"/>
    <w:uiPriority w:val="99"/>
    <w:semiHidden/>
    <w:unhideWhenUsed/>
    <w:rsid w:val="000A6DB0"/>
    <w:rPr>
      <w:rFonts w:ascii="Tahoma" w:hAnsi="Tahoma"/>
      <w:sz w:val="16"/>
      <w:szCs w:val="16"/>
      <w:lang w:val="x-none" w:eastAsia="x-none"/>
    </w:rPr>
  </w:style>
  <w:style w:type="character" w:customStyle="1" w:styleId="TextbublinyChar">
    <w:name w:val="Text bubliny Char"/>
    <w:basedOn w:val="Predvolenpsmoodseku"/>
    <w:link w:val="Textbubliny"/>
    <w:uiPriority w:val="99"/>
    <w:semiHidden/>
    <w:rsid w:val="000A6DB0"/>
    <w:rPr>
      <w:rFonts w:ascii="Tahoma" w:eastAsia="Times New Roman" w:hAnsi="Tahoma" w:cs="Times New Roman"/>
      <w:sz w:val="16"/>
      <w:szCs w:val="16"/>
      <w:lang w:val="x-none" w:eastAsia="x-none"/>
    </w:rPr>
  </w:style>
  <w:style w:type="character" w:styleId="Odkaznakomentr">
    <w:name w:val="annotation reference"/>
    <w:uiPriority w:val="99"/>
    <w:semiHidden/>
    <w:unhideWhenUsed/>
    <w:rsid w:val="000A6DB0"/>
    <w:rPr>
      <w:sz w:val="16"/>
      <w:szCs w:val="16"/>
    </w:rPr>
  </w:style>
  <w:style w:type="paragraph" w:styleId="Textkomentra">
    <w:name w:val="annotation text"/>
    <w:basedOn w:val="Normlny"/>
    <w:link w:val="TextkomentraChar"/>
    <w:uiPriority w:val="99"/>
    <w:semiHidden/>
    <w:unhideWhenUsed/>
    <w:rsid w:val="000A6DB0"/>
    <w:rPr>
      <w:sz w:val="20"/>
      <w:szCs w:val="20"/>
    </w:rPr>
  </w:style>
  <w:style w:type="character" w:customStyle="1" w:styleId="TextkomentraChar">
    <w:name w:val="Text komentára Char"/>
    <w:basedOn w:val="Predvolenpsmoodseku"/>
    <w:link w:val="Textkomentra"/>
    <w:uiPriority w:val="99"/>
    <w:semiHidden/>
    <w:rsid w:val="000A6DB0"/>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unhideWhenUsed/>
    <w:rsid w:val="000A6DB0"/>
    <w:pPr>
      <w:numPr>
        <w:ilvl w:val="1"/>
        <w:numId w:val="6"/>
      </w:numPr>
    </w:pPr>
    <w:rPr>
      <w:b/>
      <w:bCs/>
      <w:lang w:val="x-none" w:eastAsia="x-none"/>
    </w:rPr>
  </w:style>
  <w:style w:type="character" w:customStyle="1" w:styleId="PredmetkomentraChar">
    <w:name w:val="Predmet komentára Char"/>
    <w:basedOn w:val="TextkomentraChar"/>
    <w:link w:val="Predmetkomentra"/>
    <w:uiPriority w:val="99"/>
    <w:rsid w:val="000A6DB0"/>
    <w:rPr>
      <w:rFonts w:ascii="Times New Roman" w:eastAsia="Times New Roman" w:hAnsi="Times New Roman" w:cs="Times New Roman"/>
      <w:b/>
      <w:bCs/>
      <w:sz w:val="20"/>
      <w:szCs w:val="20"/>
      <w:lang w:val="x-none" w:eastAsia="x-none"/>
    </w:rPr>
  </w:style>
  <w:style w:type="paragraph" w:customStyle="1" w:styleId="CarcterCarcterCharCarcterCarcterCharCarcterCarcterCharCharCarcterCarcter">
    <w:name w:val="Carácter Carácter Char Carácter Carácter Char Carácter Carácter Char Char Carácter Carácter"/>
    <w:basedOn w:val="Normlny"/>
    <w:rsid w:val="000A6DB0"/>
    <w:pPr>
      <w:numPr>
        <w:ilvl w:val="5"/>
        <w:numId w:val="6"/>
      </w:numPr>
    </w:pPr>
    <w:rPr>
      <w:lang w:val="pl-PL" w:eastAsia="pl-PL"/>
    </w:rPr>
  </w:style>
  <w:style w:type="character" w:customStyle="1" w:styleId="apple-converted-space">
    <w:name w:val="apple-converted-space"/>
    <w:basedOn w:val="Predvolenpsmoodseku"/>
    <w:rsid w:val="000A6DB0"/>
  </w:style>
  <w:style w:type="character" w:styleId="Hypertextovprepojenie">
    <w:name w:val="Hyperlink"/>
    <w:uiPriority w:val="99"/>
    <w:rsid w:val="000A6DB0"/>
    <w:rPr>
      <w:color w:val="0000FF"/>
      <w:u w:val="single"/>
    </w:rPr>
  </w:style>
  <w:style w:type="paragraph" w:customStyle="1" w:styleId="Par-numbera">
    <w:name w:val="Par-number (a)"/>
    <w:basedOn w:val="Normlny"/>
    <w:next w:val="Normlny"/>
    <w:rsid w:val="000A6DB0"/>
    <w:pPr>
      <w:widowControl w:val="0"/>
      <w:numPr>
        <w:numId w:val="6"/>
      </w:numPr>
      <w:spacing w:line="360" w:lineRule="auto"/>
    </w:pPr>
    <w:rPr>
      <w:szCs w:val="20"/>
      <w:lang w:eastAsia="fr-BE"/>
    </w:rPr>
  </w:style>
  <w:style w:type="paragraph" w:styleId="Normlnywebov">
    <w:name w:val="Normal (Web)"/>
    <w:aliases w:val="Normálny (WWW),webb"/>
    <w:basedOn w:val="Normlny"/>
    <w:uiPriority w:val="99"/>
    <w:unhideWhenUsed/>
    <w:qFormat/>
    <w:rsid w:val="000A6DB0"/>
    <w:pPr>
      <w:spacing w:before="100" w:beforeAutospacing="1" w:after="100" w:afterAutospacing="1"/>
    </w:pPr>
  </w:style>
  <w:style w:type="paragraph" w:styleId="Odsekzoznamu">
    <w:name w:val="List Paragraph"/>
    <w:aliases w:val="Dot pt,No Spacing1,List Paragraph Char Char Char,Indicator Text,Numbered Para 1,List Paragraph à moi,Odsek zoznamu4,LISTA,Listaszerű bekezdés2,Listaszerű bekezdés3,Listaszerű bekezdés1,Bullet 1,Bullet Points,MAIN CONTENT,3"/>
    <w:basedOn w:val="Normlny"/>
    <w:link w:val="OdsekzoznamuChar"/>
    <w:uiPriority w:val="34"/>
    <w:qFormat/>
    <w:rsid w:val="000A6DB0"/>
    <w:pPr>
      <w:ind w:left="708"/>
    </w:pPr>
  </w:style>
  <w:style w:type="character" w:customStyle="1" w:styleId="OdsekzoznamuChar">
    <w:name w:val="Odsek zoznamu Char"/>
    <w:aliases w:val="Dot pt Char,No Spacing1 Char,List Paragraph Char Char Char Char,Indicator Text Char,Numbered Para 1 Char,List Paragraph à moi Char,Odsek zoznamu4 Char,LISTA Char,Listaszerű bekezdés2 Char,Listaszerű bekezdés3 Char,Bullet 1 Char,3 Char"/>
    <w:link w:val="Odsekzoznamu"/>
    <w:uiPriority w:val="34"/>
    <w:qFormat/>
    <w:locked/>
    <w:rsid w:val="000A6DB0"/>
    <w:rPr>
      <w:rFonts w:ascii="Times New Roman" w:eastAsia="Times New Roman" w:hAnsi="Times New Roman" w:cs="Times New Roman"/>
      <w:sz w:val="24"/>
      <w:szCs w:val="24"/>
      <w:lang w:eastAsia="sk-SK"/>
    </w:rPr>
  </w:style>
  <w:style w:type="character" w:styleId="Zvraznenie">
    <w:name w:val="Emphasis"/>
    <w:uiPriority w:val="20"/>
    <w:qFormat/>
    <w:rsid w:val="000A6DB0"/>
    <w:rPr>
      <w:i/>
      <w:iCs/>
    </w:rPr>
  </w:style>
  <w:style w:type="character" w:customStyle="1" w:styleId="hps">
    <w:name w:val="hps"/>
    <w:rsid w:val="000A6DB0"/>
  </w:style>
  <w:style w:type="paragraph" w:customStyle="1" w:styleId="xmsonormal">
    <w:name w:val="x_msonormal"/>
    <w:basedOn w:val="Normlny"/>
    <w:rsid w:val="000A6DB0"/>
    <w:pPr>
      <w:spacing w:before="100" w:beforeAutospacing="1" w:after="100" w:afterAutospacing="1"/>
    </w:pPr>
  </w:style>
  <w:style w:type="paragraph" w:customStyle="1" w:styleId="CharChar">
    <w:name w:val="Char Char"/>
    <w:basedOn w:val="Normlny"/>
    <w:rsid w:val="000A6DB0"/>
    <w:rPr>
      <w:lang w:val="pl-PL" w:eastAsia="pl-PL"/>
    </w:rPr>
  </w:style>
  <w:style w:type="paragraph" w:styleId="Bezriadkovania">
    <w:name w:val="No Spacing"/>
    <w:uiPriority w:val="1"/>
    <w:qFormat/>
    <w:rsid w:val="000A6DB0"/>
    <w:pPr>
      <w:spacing w:after="0" w:line="240" w:lineRule="auto"/>
    </w:pPr>
    <w:rPr>
      <w:rFonts w:ascii="Calibri" w:eastAsia="Calibri" w:hAnsi="Calibri" w:cs="Times New Roman"/>
    </w:rPr>
  </w:style>
  <w:style w:type="paragraph" w:customStyle="1" w:styleId="HeadingIVX">
    <w:name w:val="Heading IVX"/>
    <w:basedOn w:val="Normlny"/>
    <w:next w:val="Normlny"/>
    <w:rsid w:val="000A6DB0"/>
    <w:pPr>
      <w:numPr>
        <w:numId w:val="4"/>
      </w:numPr>
      <w:spacing w:before="360" w:after="120" w:line="360" w:lineRule="auto"/>
      <w:outlineLvl w:val="0"/>
    </w:pPr>
    <w:rPr>
      <w:b/>
      <w:caps/>
      <w:u w:val="single"/>
      <w:lang w:val="en-GB" w:eastAsia="en-US"/>
    </w:rPr>
  </w:style>
  <w:style w:type="paragraph" w:customStyle="1" w:styleId="Standard">
    <w:name w:val="Standard"/>
    <w:rsid w:val="000A6DB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Default">
    <w:name w:val="Default"/>
    <w:rsid w:val="000A6DB0"/>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customStyle="1" w:styleId="HeaderCouncil">
    <w:name w:val="Header Council"/>
    <w:basedOn w:val="Normlny"/>
    <w:rsid w:val="000A6DB0"/>
    <w:rPr>
      <w:sz w:val="2"/>
      <w:lang w:eastAsia="en-US"/>
    </w:rPr>
  </w:style>
  <w:style w:type="paragraph" w:customStyle="1" w:styleId="FooterCouncil">
    <w:name w:val="Footer Council"/>
    <w:basedOn w:val="Normlny"/>
    <w:rsid w:val="000A6DB0"/>
    <w:rPr>
      <w:sz w:val="2"/>
      <w:lang w:eastAsia="en-US"/>
    </w:rPr>
  </w:style>
  <w:style w:type="paragraph" w:customStyle="1" w:styleId="TechnicalBlock">
    <w:name w:val="Technical Block"/>
    <w:basedOn w:val="Normlny"/>
    <w:next w:val="Normlny"/>
    <w:link w:val="TechnicalBlockChar"/>
    <w:rsid w:val="000A6DB0"/>
    <w:pPr>
      <w:spacing w:after="240"/>
      <w:jc w:val="center"/>
    </w:pPr>
    <w:rPr>
      <w:lang w:eastAsia="en-US"/>
    </w:rPr>
  </w:style>
  <w:style w:type="character" w:customStyle="1" w:styleId="TechnicalBlockChar">
    <w:name w:val="Technical Block Char"/>
    <w:basedOn w:val="Predvolenpsmoodseku"/>
    <w:link w:val="TechnicalBlock"/>
    <w:rsid w:val="000A6DB0"/>
    <w:rPr>
      <w:rFonts w:ascii="Times New Roman" w:eastAsia="Times New Roman" w:hAnsi="Times New Roman" w:cs="Times New Roman"/>
      <w:sz w:val="24"/>
      <w:szCs w:val="24"/>
    </w:rPr>
  </w:style>
  <w:style w:type="paragraph" w:customStyle="1" w:styleId="FinalLine">
    <w:name w:val="Final Line"/>
    <w:basedOn w:val="Normlny"/>
    <w:next w:val="Normlny"/>
    <w:rsid w:val="000A6DB0"/>
    <w:pPr>
      <w:pBdr>
        <w:bottom w:val="single" w:sz="4" w:space="0" w:color="000000"/>
      </w:pBdr>
      <w:spacing w:before="360" w:after="120" w:line="360" w:lineRule="auto"/>
      <w:ind w:left="3400" w:right="3400"/>
      <w:jc w:val="center"/>
    </w:pPr>
    <w:rPr>
      <w:b/>
      <w:lang w:eastAsia="en-US"/>
    </w:rPr>
  </w:style>
  <w:style w:type="paragraph" w:customStyle="1" w:styleId="Pointabc">
    <w:name w:val="Point abc"/>
    <w:basedOn w:val="Normlny"/>
    <w:rsid w:val="000A6DB0"/>
    <w:pPr>
      <w:numPr>
        <w:ilvl w:val="5"/>
        <w:numId w:val="5"/>
      </w:numPr>
      <w:tabs>
        <w:tab w:val="clear" w:pos="1701"/>
        <w:tab w:val="num" w:pos="567"/>
      </w:tabs>
      <w:spacing w:before="120" w:after="120" w:line="360" w:lineRule="auto"/>
      <w:ind w:left="567"/>
    </w:pPr>
    <w:rPr>
      <w:lang w:eastAsia="en-US"/>
    </w:rPr>
  </w:style>
  <w:style w:type="paragraph" w:customStyle="1" w:styleId="Pointabc1">
    <w:name w:val="Point abc (1)"/>
    <w:basedOn w:val="Normlny"/>
    <w:rsid w:val="000A6DB0"/>
    <w:pPr>
      <w:numPr>
        <w:ilvl w:val="7"/>
        <w:numId w:val="5"/>
      </w:numPr>
      <w:tabs>
        <w:tab w:val="clear" w:pos="2268"/>
        <w:tab w:val="num" w:pos="1134"/>
      </w:tabs>
      <w:spacing w:before="120" w:after="120" w:line="360" w:lineRule="auto"/>
      <w:ind w:left="1134"/>
      <w:outlineLvl w:val="0"/>
    </w:pPr>
    <w:rPr>
      <w:lang w:eastAsia="en-US"/>
    </w:rPr>
  </w:style>
  <w:style w:type="paragraph" w:customStyle="1" w:styleId="Pointabc2">
    <w:name w:val="Point abc (2)"/>
    <w:basedOn w:val="Normlny"/>
    <w:rsid w:val="000A6DB0"/>
    <w:pPr>
      <w:tabs>
        <w:tab w:val="num" w:pos="1701"/>
      </w:tabs>
      <w:spacing w:before="120" w:after="120" w:line="360" w:lineRule="auto"/>
      <w:ind w:left="1701" w:hanging="567"/>
      <w:outlineLvl w:val="1"/>
    </w:pPr>
    <w:rPr>
      <w:lang w:eastAsia="en-US"/>
    </w:rPr>
  </w:style>
  <w:style w:type="paragraph" w:customStyle="1" w:styleId="Pointabc3">
    <w:name w:val="Point abc (3)"/>
    <w:basedOn w:val="Normlny"/>
    <w:rsid w:val="000A6DB0"/>
    <w:pPr>
      <w:tabs>
        <w:tab w:val="num" w:pos="2268"/>
      </w:tabs>
      <w:spacing w:before="120" w:after="120" w:line="360" w:lineRule="auto"/>
      <w:ind w:left="2268" w:hanging="567"/>
      <w:outlineLvl w:val="2"/>
    </w:pPr>
    <w:rPr>
      <w:lang w:eastAsia="en-US"/>
    </w:rPr>
  </w:style>
  <w:style w:type="paragraph" w:customStyle="1" w:styleId="Pointabc4">
    <w:name w:val="Point abc (4)"/>
    <w:basedOn w:val="Normlny"/>
    <w:rsid w:val="000A6DB0"/>
    <w:pPr>
      <w:tabs>
        <w:tab w:val="num" w:pos="2835"/>
      </w:tabs>
      <w:spacing w:before="120" w:after="120" w:line="360" w:lineRule="auto"/>
      <w:ind w:left="2835" w:hanging="567"/>
      <w:outlineLvl w:val="3"/>
    </w:pPr>
    <w:rPr>
      <w:lang w:eastAsia="en-US"/>
    </w:rPr>
  </w:style>
  <w:style w:type="paragraph" w:customStyle="1" w:styleId="Point123">
    <w:name w:val="Point 123"/>
    <w:basedOn w:val="Normlny"/>
    <w:rsid w:val="000A6DB0"/>
    <w:pPr>
      <w:tabs>
        <w:tab w:val="num" w:pos="567"/>
      </w:tabs>
      <w:spacing w:before="120" w:after="120" w:line="360" w:lineRule="auto"/>
      <w:ind w:left="567" w:hanging="567"/>
    </w:pPr>
    <w:rPr>
      <w:lang w:eastAsia="en-US"/>
    </w:rPr>
  </w:style>
  <w:style w:type="paragraph" w:customStyle="1" w:styleId="Point1231">
    <w:name w:val="Point 123 (1)"/>
    <w:basedOn w:val="Normlny"/>
    <w:rsid w:val="000A6DB0"/>
    <w:pPr>
      <w:tabs>
        <w:tab w:val="num" w:pos="1134"/>
      </w:tabs>
      <w:spacing w:before="120" w:after="120" w:line="360" w:lineRule="auto"/>
      <w:ind w:left="1134" w:hanging="567"/>
      <w:outlineLvl w:val="0"/>
    </w:pPr>
    <w:rPr>
      <w:lang w:eastAsia="en-US"/>
    </w:rPr>
  </w:style>
  <w:style w:type="paragraph" w:customStyle="1" w:styleId="Point1232">
    <w:name w:val="Point 123 (2)"/>
    <w:basedOn w:val="Normlny"/>
    <w:rsid w:val="000A6DB0"/>
    <w:pPr>
      <w:tabs>
        <w:tab w:val="num" w:pos="1701"/>
      </w:tabs>
      <w:spacing w:before="120" w:after="120" w:line="360" w:lineRule="auto"/>
      <w:ind w:left="1701" w:hanging="567"/>
      <w:outlineLvl w:val="1"/>
    </w:pPr>
    <w:rPr>
      <w:lang w:eastAsia="en-US"/>
    </w:rPr>
  </w:style>
  <w:style w:type="paragraph" w:customStyle="1" w:styleId="Point1233">
    <w:name w:val="Point 123 (3)"/>
    <w:basedOn w:val="Normlny"/>
    <w:rsid w:val="000A6DB0"/>
    <w:pPr>
      <w:tabs>
        <w:tab w:val="num" w:pos="2268"/>
      </w:tabs>
      <w:spacing w:before="120" w:after="120" w:line="360" w:lineRule="auto"/>
      <w:ind w:left="2268" w:hanging="567"/>
      <w:outlineLvl w:val="2"/>
    </w:pPr>
    <w:rPr>
      <w:lang w:eastAsia="en-US"/>
    </w:rPr>
  </w:style>
  <w:style w:type="paragraph" w:customStyle="1" w:styleId="HeaderCouncilLarge">
    <w:name w:val="Header Council Large"/>
    <w:basedOn w:val="Normlny"/>
    <w:link w:val="HeaderCouncilLargeChar"/>
    <w:rsid w:val="000A6DB0"/>
    <w:pPr>
      <w:spacing w:after="440" w:line="360" w:lineRule="auto"/>
      <w:ind w:left="-1134" w:right="-1134"/>
    </w:pPr>
    <w:rPr>
      <w:sz w:val="2"/>
      <w:lang w:val="en-GB" w:eastAsia="en-US"/>
    </w:rPr>
  </w:style>
  <w:style w:type="character" w:customStyle="1" w:styleId="HeaderCouncilLargeChar">
    <w:name w:val="Header Council Large Char"/>
    <w:basedOn w:val="TechnicalBlockChar"/>
    <w:link w:val="HeaderCouncilLarge"/>
    <w:rsid w:val="000A6DB0"/>
    <w:rPr>
      <w:rFonts w:ascii="Times New Roman" w:eastAsia="Times New Roman" w:hAnsi="Times New Roman" w:cs="Times New Roman"/>
      <w:sz w:val="2"/>
      <w:szCs w:val="24"/>
      <w:lang w:val="en-GB"/>
    </w:rPr>
  </w:style>
  <w:style w:type="paragraph" w:customStyle="1" w:styleId="FooterText">
    <w:name w:val="Footer Text"/>
    <w:basedOn w:val="Normlny"/>
    <w:rsid w:val="000A6DB0"/>
    <w:rPr>
      <w:lang w:eastAsia="en-US"/>
    </w:rPr>
  </w:style>
  <w:style w:type="paragraph" w:customStyle="1" w:styleId="HeaderMeetingDate">
    <w:name w:val="HeaderMeetingDate"/>
    <w:basedOn w:val="Normlny"/>
    <w:rsid w:val="000A6DB0"/>
    <w:pPr>
      <w:jc w:val="center"/>
    </w:pPr>
    <w:rPr>
      <w:i/>
      <w:iCs/>
      <w:lang w:eastAsia="en-US"/>
    </w:rPr>
  </w:style>
  <w:style w:type="character" w:styleId="PouitHypertextovPrepojenie">
    <w:name w:val="FollowedHyperlink"/>
    <w:basedOn w:val="Predvolenpsmoodseku"/>
    <w:uiPriority w:val="99"/>
    <w:semiHidden/>
    <w:unhideWhenUsed/>
    <w:rsid w:val="000A6DB0"/>
    <w:rPr>
      <w:color w:val="800080" w:themeColor="followedHyperlink"/>
      <w:u w:val="single"/>
    </w:rPr>
  </w:style>
  <w:style w:type="paragraph" w:customStyle="1" w:styleId="ReplyBold">
    <w:name w:val="Reply Bold"/>
    <w:basedOn w:val="Normlny"/>
    <w:next w:val="Normlny"/>
    <w:rsid w:val="000A6DB0"/>
    <w:pPr>
      <w:spacing w:before="120" w:after="480"/>
      <w:contextualSpacing/>
    </w:pPr>
    <w:rPr>
      <w:b/>
      <w:lang w:eastAsia="en-US"/>
    </w:rPr>
  </w:style>
  <w:style w:type="paragraph" w:customStyle="1" w:styleId="Dash4">
    <w:name w:val="Dash 4"/>
    <w:basedOn w:val="Normlny"/>
    <w:rsid w:val="000A6DB0"/>
    <w:pPr>
      <w:spacing w:before="120" w:after="120" w:line="360" w:lineRule="auto"/>
    </w:pPr>
    <w:rPr>
      <w:rFonts w:eastAsia="Calibri"/>
      <w:szCs w:val="22"/>
      <w:lang w:eastAsia="en-US"/>
    </w:rPr>
  </w:style>
  <w:style w:type="paragraph" w:customStyle="1" w:styleId="Dash">
    <w:name w:val="Dash"/>
    <w:basedOn w:val="Normlny"/>
    <w:rsid w:val="000A6DB0"/>
    <w:pPr>
      <w:numPr>
        <w:numId w:val="7"/>
      </w:numPr>
      <w:spacing w:before="120" w:after="120" w:line="360" w:lineRule="auto"/>
    </w:pPr>
    <w:rPr>
      <w:rFonts w:eastAsia="Calibri"/>
      <w:szCs w:val="22"/>
      <w:lang w:eastAsia="en-US"/>
    </w:rPr>
  </w:style>
  <w:style w:type="paragraph" w:customStyle="1" w:styleId="Dash1">
    <w:name w:val="Dash 1"/>
    <w:basedOn w:val="Normlny"/>
    <w:rsid w:val="000A6DB0"/>
    <w:pPr>
      <w:numPr>
        <w:numId w:val="8"/>
      </w:numPr>
      <w:spacing w:before="120" w:after="120" w:line="360" w:lineRule="auto"/>
    </w:pPr>
    <w:rPr>
      <w:rFonts w:eastAsia="Calibri"/>
      <w:szCs w:val="22"/>
      <w:lang w:eastAsia="en-US"/>
    </w:rPr>
  </w:style>
  <w:style w:type="table" w:styleId="Mriekatabuky">
    <w:name w:val="Table Grid"/>
    <w:basedOn w:val="Normlnatabuka"/>
    <w:uiPriority w:val="99"/>
    <w:rsid w:val="000A6DB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umnr">
    <w:name w:val="column_r"/>
    <w:basedOn w:val="Predvolenpsmoodseku"/>
    <w:rsid w:val="000A6DB0"/>
  </w:style>
  <w:style w:type="character" w:customStyle="1" w:styleId="st1">
    <w:name w:val="st1"/>
    <w:basedOn w:val="Predvolenpsmoodseku"/>
    <w:rsid w:val="000A6DB0"/>
  </w:style>
  <w:style w:type="paragraph" w:customStyle="1" w:styleId="Document1">
    <w:name w:val="Document 1"/>
    <w:uiPriority w:val="99"/>
    <w:semiHidden/>
    <w:rsid w:val="000A6DB0"/>
    <w:pPr>
      <w:keepNext/>
      <w:keepLines/>
      <w:widowControl w:val="0"/>
      <w:tabs>
        <w:tab w:val="left" w:pos="-720"/>
      </w:tabs>
      <w:suppressAutoHyphens/>
      <w:overflowPunct w:val="0"/>
      <w:autoSpaceDE w:val="0"/>
      <w:spacing w:after="0" w:line="240" w:lineRule="auto"/>
    </w:pPr>
    <w:rPr>
      <w:rFonts w:ascii="Courier New" w:eastAsia="Times New Roman" w:hAnsi="Courier New" w:cs="Times New Roman"/>
      <w:sz w:val="24"/>
      <w:szCs w:val="20"/>
      <w:lang w:val="en-US" w:eastAsia="ar-SA"/>
    </w:rPr>
  </w:style>
  <w:style w:type="table" w:customStyle="1" w:styleId="Mriekatabuky1">
    <w:name w:val="Mriežka tabuľky1"/>
    <w:basedOn w:val="Normlnatabuka"/>
    <w:next w:val="Mriekatabuky"/>
    <w:rsid w:val="000A6DB0"/>
    <w:pPr>
      <w:spacing w:after="0" w:line="240" w:lineRule="auto"/>
    </w:pPr>
    <w:rPr>
      <w:rFonts w:ascii="Times New Roman" w:eastAsia="Times New Roman" w:hAnsi="Times New Roman" w:cs="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obsahu">
    <w:name w:val="TOC Heading"/>
    <w:basedOn w:val="Nadpis1"/>
    <w:next w:val="Normlny"/>
    <w:uiPriority w:val="39"/>
    <w:unhideWhenUsed/>
    <w:qFormat/>
    <w:rsid w:val="000A6DB0"/>
    <w:pPr>
      <w:keepLines/>
      <w:spacing w:before="240" w:line="259" w:lineRule="auto"/>
      <w:jc w:val="left"/>
      <w:outlineLvl w:val="9"/>
    </w:pPr>
    <w:rPr>
      <w:rFonts w:asciiTheme="majorHAnsi" w:eastAsiaTheme="majorEastAsia" w:hAnsiTheme="majorHAnsi" w:cstheme="majorBidi"/>
      <w:bCs w:val="0"/>
      <w:color w:val="365F91" w:themeColor="accent1" w:themeShade="BF"/>
      <w:sz w:val="32"/>
      <w:szCs w:val="32"/>
    </w:rPr>
  </w:style>
  <w:style w:type="paragraph" w:styleId="Obsah1">
    <w:name w:val="toc 1"/>
    <w:basedOn w:val="Normlny"/>
    <w:next w:val="Normlny"/>
    <w:autoRedefine/>
    <w:uiPriority w:val="39"/>
    <w:unhideWhenUsed/>
    <w:rsid w:val="000A6DB0"/>
    <w:pPr>
      <w:tabs>
        <w:tab w:val="left" w:pos="440"/>
        <w:tab w:val="right" w:leader="dot" w:pos="9062"/>
      </w:tabs>
      <w:spacing w:after="100" w:line="259" w:lineRule="auto"/>
      <w:ind w:left="426" w:hanging="426"/>
    </w:pPr>
    <w:rPr>
      <w:rFonts w:asciiTheme="minorHAnsi" w:eastAsiaTheme="minorHAnsi" w:hAnsiTheme="minorHAnsi" w:cstheme="minorBidi"/>
      <w:sz w:val="22"/>
      <w:szCs w:val="22"/>
      <w:lang w:eastAsia="en-US"/>
    </w:rPr>
  </w:style>
  <w:style w:type="paragraph" w:styleId="Obsah2">
    <w:name w:val="toc 2"/>
    <w:basedOn w:val="Normlny"/>
    <w:next w:val="Normlny"/>
    <w:autoRedefine/>
    <w:uiPriority w:val="39"/>
    <w:unhideWhenUsed/>
    <w:rsid w:val="000A6DB0"/>
    <w:pPr>
      <w:tabs>
        <w:tab w:val="left" w:pos="851"/>
        <w:tab w:val="right" w:leader="dot" w:pos="9062"/>
      </w:tabs>
      <w:spacing w:after="100" w:line="259" w:lineRule="auto"/>
      <w:ind w:left="851" w:hanging="631"/>
    </w:pPr>
    <w:rPr>
      <w:rFonts w:asciiTheme="minorHAnsi" w:eastAsiaTheme="minorHAnsi" w:hAnsiTheme="minorHAnsi" w:cstheme="minorBidi"/>
      <w:sz w:val="22"/>
      <w:szCs w:val="22"/>
      <w:lang w:eastAsia="en-US"/>
    </w:rPr>
  </w:style>
  <w:style w:type="paragraph" w:styleId="Obsah3">
    <w:name w:val="toc 3"/>
    <w:basedOn w:val="Normlny"/>
    <w:next w:val="Normlny"/>
    <w:autoRedefine/>
    <w:uiPriority w:val="39"/>
    <w:unhideWhenUsed/>
    <w:rsid w:val="000A6DB0"/>
    <w:pPr>
      <w:spacing w:after="100" w:line="259" w:lineRule="auto"/>
      <w:ind w:left="440"/>
    </w:pPr>
    <w:rPr>
      <w:rFonts w:asciiTheme="minorHAnsi" w:eastAsiaTheme="minorHAnsi" w:hAnsiTheme="minorHAnsi" w:cstheme="minorBidi"/>
      <w:sz w:val="22"/>
      <w:szCs w:val="22"/>
      <w:lang w:eastAsia="en-US"/>
    </w:rPr>
  </w:style>
  <w:style w:type="table" w:customStyle="1" w:styleId="Mriekatabuky2">
    <w:name w:val="Mriežka tabuľky2"/>
    <w:basedOn w:val="Normlnatabuka"/>
    <w:next w:val="Mriekatabuky"/>
    <w:uiPriority w:val="99"/>
    <w:rsid w:val="000A6DB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vysvetlivkyChar">
    <w:name w:val="Text vysvetlivky Char"/>
    <w:basedOn w:val="Predvolenpsmoodseku"/>
    <w:link w:val="Textvysvetlivky"/>
    <w:uiPriority w:val="99"/>
    <w:semiHidden/>
    <w:rsid w:val="000A6DB0"/>
  </w:style>
  <w:style w:type="paragraph" w:styleId="Textvysvetlivky">
    <w:name w:val="endnote text"/>
    <w:basedOn w:val="Normlny"/>
    <w:link w:val="TextvysvetlivkyChar"/>
    <w:uiPriority w:val="99"/>
    <w:semiHidden/>
    <w:unhideWhenUsed/>
    <w:rsid w:val="000A6DB0"/>
    <w:rPr>
      <w:rFonts w:asciiTheme="minorHAnsi" w:eastAsiaTheme="minorHAnsi" w:hAnsiTheme="minorHAnsi" w:cstheme="minorBidi"/>
      <w:sz w:val="22"/>
      <w:szCs w:val="22"/>
      <w:lang w:eastAsia="en-US"/>
    </w:rPr>
  </w:style>
  <w:style w:type="character" w:customStyle="1" w:styleId="TextvysvetlivkyChar1">
    <w:name w:val="Text vysvetlivky Char1"/>
    <w:basedOn w:val="Predvolenpsmoodseku"/>
    <w:uiPriority w:val="99"/>
    <w:semiHidden/>
    <w:rsid w:val="000A6DB0"/>
    <w:rPr>
      <w:rFonts w:ascii="Times New Roman" w:eastAsia="Times New Roman" w:hAnsi="Times New Roman" w:cs="Times New Roman"/>
      <w:sz w:val="20"/>
      <w:szCs w:val="20"/>
      <w:lang w:eastAsia="sk-SK"/>
    </w:rPr>
  </w:style>
  <w:style w:type="paragraph" w:customStyle="1" w:styleId="MZVnormal">
    <w:name w:val="MZV normal"/>
    <w:basedOn w:val="Normlny"/>
    <w:rsid w:val="000A6DB0"/>
    <w:rPr>
      <w:rFonts w:ascii="Arial" w:hAnsi="Arial"/>
      <w:color w:val="000000"/>
      <w:sz w:val="22"/>
    </w:rPr>
  </w:style>
  <w:style w:type="character" w:customStyle="1" w:styleId="placeholdertext10">
    <w:name w:val="placeholdertext1"/>
    <w:basedOn w:val="Predvolenpsmoodseku"/>
    <w:rsid w:val="000A6DB0"/>
  </w:style>
  <w:style w:type="paragraph" w:customStyle="1" w:styleId="Nosite">
    <w:name w:val="Nositeľ"/>
    <w:basedOn w:val="Zakladnystyl"/>
    <w:next w:val="Nadpis2"/>
    <w:rsid w:val="000A6DB0"/>
    <w:pPr>
      <w:spacing w:before="240" w:after="120"/>
      <w:ind w:left="567"/>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WKX3UHSAJ2R6-2-818855</_dlc_DocId>
    <_dlc_DocIdUrl xmlns="e60a29af-d413-48d4-bd90-fe9d2a897e4b">
      <Url>https://ovdmasv601/sites/DMS/_layouts/15/DocIdRedir.aspx?ID=WKX3UHSAJ2R6-2-818855</Url>
      <Description>WKX3UHSAJ2R6-2-818855</Description>
    </_dlc_DocIdUrl>
  </documentManagement>
</p:properties>
</file>

<file path=customXml/itemProps1.xml><?xml version="1.0" encoding="utf-8"?>
<ds:datastoreItem xmlns:ds="http://schemas.openxmlformats.org/officeDocument/2006/customXml" ds:itemID="{8896F5C6-C041-41EA-BD0A-337641C271E2}"/>
</file>

<file path=customXml/itemProps2.xml><?xml version="1.0" encoding="utf-8"?>
<ds:datastoreItem xmlns:ds="http://schemas.openxmlformats.org/officeDocument/2006/customXml" ds:itemID="{BF8078A1-6046-4CB1-92D0-DC50EC24A155}"/>
</file>

<file path=customXml/itemProps3.xml><?xml version="1.0" encoding="utf-8"?>
<ds:datastoreItem xmlns:ds="http://schemas.openxmlformats.org/officeDocument/2006/customXml" ds:itemID="{AE74FD12-B794-40B7-BB4A-EE42B60B969E}"/>
</file>

<file path=customXml/itemProps4.xml><?xml version="1.0" encoding="utf-8"?>
<ds:datastoreItem xmlns:ds="http://schemas.openxmlformats.org/officeDocument/2006/customXml" ds:itemID="{711CFA42-1F9D-43C3-8A42-1AF75A14FDAC}"/>
</file>

<file path=docProps/app.xml><?xml version="1.0" encoding="utf-8"?>
<Properties xmlns="http://schemas.openxmlformats.org/officeDocument/2006/extended-properties" xmlns:vt="http://schemas.openxmlformats.org/officeDocument/2006/docPropsVTypes">
  <Template>Normal</Template>
  <TotalTime>1</TotalTime>
  <Pages>25</Pages>
  <Words>8606</Words>
  <Characters>49059</Characters>
  <Application>Microsoft Office Word</Application>
  <DocSecurity>0</DocSecurity>
  <Lines>408</Lines>
  <Paragraphs>115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Klačko Lubomír</dc:creator>
  <cp:lastModifiedBy>Klačko Lubomír</cp:lastModifiedBy>
  <cp:revision>1</cp:revision>
  <dcterms:created xsi:type="dcterms:W3CDTF">2018-01-18T13:34:00Z</dcterms:created>
  <dcterms:modified xsi:type="dcterms:W3CDTF">2018-01-18T13:35:00Z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217ffdc9-d711-4353-8438-9f0525680a13</vt:lpwstr>
  </property>
</Properties>
</file>